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F5C2F" w14:textId="77777777" w:rsidR="00AB68FD" w:rsidRPr="00D01729" w:rsidRDefault="00AB68FD" w:rsidP="00AB68FD">
      <w:pPr>
        <w:spacing w:after="12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D01729">
        <w:rPr>
          <w:rFonts w:ascii="Times New Roman" w:hAnsi="Times New Roman"/>
          <w:b/>
          <w:smallCaps/>
          <w:sz w:val="28"/>
          <w:szCs w:val="28"/>
        </w:rPr>
        <w:t>"Εθνική και ευρωπαϊκή προστασία των θεμελιωδών κοινωνικών δικαιωμάτων"</w:t>
      </w:r>
    </w:p>
    <w:p w14:paraId="3FF0836A" w14:textId="77777777" w:rsidR="00AB68FD" w:rsidRPr="00D01729" w:rsidRDefault="00AB68FD" w:rsidP="00AB68F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729">
        <w:rPr>
          <w:rFonts w:ascii="Times New Roman" w:hAnsi="Times New Roman"/>
          <w:b/>
          <w:sz w:val="28"/>
          <w:szCs w:val="28"/>
        </w:rPr>
        <w:t>(Συγκριτικό συνταγματικό δίκαιο – δίκαιο της Ευρωπαϊκής Ένωσης – ΕΣΔΑ)</w:t>
      </w:r>
    </w:p>
    <w:p w14:paraId="08EE5B98" w14:textId="77777777" w:rsidR="00AB68FD" w:rsidRPr="00D01729" w:rsidRDefault="00AB68FD" w:rsidP="00AB68F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729">
        <w:rPr>
          <w:rFonts w:ascii="Times New Roman" w:hAnsi="Times New Roman"/>
          <w:b/>
          <w:sz w:val="28"/>
          <w:szCs w:val="28"/>
        </w:rPr>
        <w:t>ΕΠΙΛΟΓΗΣ Β΄ΕΞΑΜΗΝΟΥ ΕΝΙΑΙΟ</w:t>
      </w:r>
    </w:p>
    <w:p w14:paraId="3B3C80C7" w14:textId="77777777" w:rsidR="00AB68FD" w:rsidRPr="00D01729" w:rsidRDefault="00AB68FD" w:rsidP="00AB68FD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1729">
        <w:rPr>
          <w:rFonts w:ascii="Times New Roman" w:hAnsi="Times New Roman"/>
          <w:b/>
          <w:sz w:val="28"/>
          <w:szCs w:val="28"/>
        </w:rPr>
        <w:t>ΔΙΔΑΣΚΟΝΤΕΣ:    Καθηγήτρια Θ. Αντωνίου, Μεταδιδακτορικός Ερευνητής Δ. Κυριαζής</w:t>
      </w:r>
    </w:p>
    <w:p w14:paraId="0669972A" w14:textId="1B2532BA" w:rsidR="00AB68FD" w:rsidRPr="00D01729" w:rsidRDefault="00AB68FD">
      <w:pPr>
        <w:rPr>
          <w:rFonts w:ascii="Times New Roman" w:hAnsi="Times New Roman"/>
        </w:rPr>
      </w:pPr>
    </w:p>
    <w:p w14:paraId="7D17DAA4" w14:textId="602E3BBF" w:rsidR="00AB68FD" w:rsidRPr="00D01729" w:rsidRDefault="00AB68FD" w:rsidP="00AB68FD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D01729">
        <w:rPr>
          <w:rFonts w:ascii="Times New Roman" w:hAnsi="Times New Roman"/>
          <w:sz w:val="32"/>
          <w:szCs w:val="32"/>
          <w:u w:val="single"/>
        </w:rPr>
        <w:t>ΟΔΗΓΙΕΣ ΓΙΑ ΤΗΝ ΥΠΟΒΟΛΗ ΑΠΑΛΛΑΚΤΙΚΩΝ ΕΡΓΑΣΙΩΝ</w:t>
      </w:r>
    </w:p>
    <w:p w14:paraId="5015E037" w14:textId="31EFDADA" w:rsidR="00AB68FD" w:rsidRPr="00D01729" w:rsidRDefault="00AB68FD" w:rsidP="008F7C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>Το μάθημα εξετάζεται μέσω απαλλακτικής γραπτής εργασίας.</w:t>
      </w:r>
    </w:p>
    <w:p w14:paraId="59ABA14E" w14:textId="064D9E3A" w:rsidR="00AB68FD" w:rsidRPr="00D01729" w:rsidRDefault="00AB68FD" w:rsidP="008F7C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Επιτρέπονται μόνο οι ατομικές εργασίες. </w:t>
      </w:r>
    </w:p>
    <w:p w14:paraId="6ABBC0A7" w14:textId="0D3D4293" w:rsidR="00AB68FD" w:rsidRPr="00D01729" w:rsidRDefault="00AB68FD" w:rsidP="008F7C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>Κάθε φοιτητής/φοιτήτρια θα πρέπει να επιλέξει δύο αποφάσεις από τις αναφερόμενες στο παρόν και να προβεί σε αναλυτικό σχολιασμό και κριτική αποτίμηση.</w:t>
      </w:r>
    </w:p>
    <w:p w14:paraId="022FC9F0" w14:textId="1F082B2D" w:rsidR="007451FD" w:rsidRPr="00D01729" w:rsidRDefault="007451FD" w:rsidP="008F7C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>Δεν επιτρέπεται να επιλεγεί η ίδια απόφαση από δύο φοιτητές.</w:t>
      </w:r>
    </w:p>
    <w:p w14:paraId="176D159F" w14:textId="4D978073" w:rsidR="007451FD" w:rsidRPr="00D01729" w:rsidRDefault="007451FD" w:rsidP="008F7C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Έως την Κυριακή 9 Μαΐου στις 23.59 θα πρέπει κάθε φοιτητής να δηλώσει ποιες αποφάσεις προτίθεται να σχολιάσει και να τις δηλώσει γραπτώς μέσω </w:t>
      </w:r>
      <w:r w:rsidRPr="00D01729">
        <w:rPr>
          <w:rFonts w:ascii="Times New Roman" w:hAnsi="Times New Roman"/>
          <w:sz w:val="24"/>
          <w:szCs w:val="24"/>
          <w:lang w:val="en-US"/>
        </w:rPr>
        <w:t>email</w:t>
      </w:r>
      <w:r w:rsidRPr="00D01729">
        <w:rPr>
          <w:rFonts w:ascii="Times New Roman" w:hAnsi="Times New Roman"/>
          <w:sz w:val="24"/>
          <w:szCs w:val="24"/>
        </w:rPr>
        <w:t xml:space="preserve"> με </w:t>
      </w:r>
      <w:r w:rsidR="00F03B28">
        <w:rPr>
          <w:rFonts w:ascii="Times New Roman" w:hAnsi="Times New Roman"/>
          <w:sz w:val="24"/>
          <w:szCs w:val="24"/>
        </w:rPr>
        <w:t xml:space="preserve">ταυτόχρονη </w:t>
      </w:r>
      <w:r w:rsidRPr="00D01729">
        <w:rPr>
          <w:rFonts w:ascii="Times New Roman" w:hAnsi="Times New Roman"/>
          <w:sz w:val="24"/>
          <w:szCs w:val="24"/>
        </w:rPr>
        <w:t xml:space="preserve">αποστολή στο πανεπιστημιακό </w:t>
      </w:r>
      <w:r w:rsidRPr="00D01729">
        <w:rPr>
          <w:rFonts w:ascii="Times New Roman" w:hAnsi="Times New Roman"/>
          <w:sz w:val="24"/>
          <w:szCs w:val="24"/>
          <w:lang w:val="en-US"/>
        </w:rPr>
        <w:t>email</w:t>
      </w:r>
      <w:r w:rsidRPr="00D01729">
        <w:rPr>
          <w:rFonts w:ascii="Times New Roman" w:hAnsi="Times New Roman"/>
          <w:sz w:val="24"/>
          <w:szCs w:val="24"/>
        </w:rPr>
        <w:t xml:space="preserve"> της Καθηγήτριας </w:t>
      </w:r>
      <w:proofErr w:type="spellStart"/>
      <w:r w:rsidRPr="00D01729">
        <w:rPr>
          <w:rFonts w:ascii="Times New Roman" w:hAnsi="Times New Roman"/>
          <w:sz w:val="24"/>
          <w:szCs w:val="24"/>
        </w:rPr>
        <w:t>κας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Αντωνίου και του Δρ. Κυριαζή (</w:t>
      </w:r>
      <w:hyperlink r:id="rId5" w:history="1">
        <w:r w:rsidRPr="00D01729">
          <w:rPr>
            <w:rStyle w:val="Hyperlink"/>
            <w:rFonts w:ascii="Times New Roman" w:hAnsi="Times New Roman"/>
            <w:sz w:val="24"/>
            <w:szCs w:val="24"/>
            <w:lang w:val="en-US"/>
          </w:rPr>
          <w:t>thantoniou</w:t>
        </w:r>
        <w:r w:rsidRPr="00D01729">
          <w:rPr>
            <w:rStyle w:val="Hyperlink"/>
            <w:rFonts w:ascii="Times New Roman" w:hAnsi="Times New Roman"/>
            <w:sz w:val="24"/>
            <w:szCs w:val="24"/>
          </w:rPr>
          <w:t>@law.uoa.gr</w:t>
        </w:r>
      </w:hyperlink>
      <w:r w:rsidRPr="00D01729">
        <w:rPr>
          <w:rFonts w:ascii="Times New Roman" w:hAnsi="Times New Roman"/>
          <w:sz w:val="24"/>
          <w:szCs w:val="24"/>
        </w:rPr>
        <w:t xml:space="preserve"> και </w:t>
      </w:r>
      <w:hyperlink r:id="rId6" w:history="1">
        <w:r w:rsidRPr="00D01729">
          <w:rPr>
            <w:rStyle w:val="Hyperlink"/>
            <w:rFonts w:ascii="Times New Roman" w:hAnsi="Times New Roman"/>
            <w:sz w:val="24"/>
            <w:szCs w:val="24"/>
          </w:rPr>
          <w:t>dkyriazis@law.uoa.gr</w:t>
        </w:r>
      </w:hyperlink>
      <w:r w:rsidRPr="00D01729">
        <w:rPr>
          <w:rFonts w:ascii="Times New Roman" w:hAnsi="Times New Roman"/>
          <w:sz w:val="24"/>
          <w:szCs w:val="24"/>
        </w:rPr>
        <w:t xml:space="preserve">). Θα τηρηθεί σειρά προτεραιότητας. </w:t>
      </w:r>
    </w:p>
    <w:p w14:paraId="59312CDE" w14:textId="707D18D9" w:rsidR="00D01729" w:rsidRPr="00D01729" w:rsidRDefault="00D11924" w:rsidP="008F7C29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222222"/>
          <w:sz w:val="24"/>
          <w:szCs w:val="24"/>
          <w:lang w:val="en-GR" w:eastAsia="en-GB"/>
        </w:rPr>
      </w:pPr>
      <w:r>
        <w:rPr>
          <w:rFonts w:ascii="Times New Roman" w:hAnsi="Times New Roman"/>
          <w:color w:val="222222"/>
          <w:sz w:val="24"/>
          <w:szCs w:val="24"/>
          <w:lang w:eastAsia="en-GB"/>
        </w:rPr>
        <w:t xml:space="preserve">Μετά το πέρας της ως άνω προθεσμίας περί δηλώσεως των αποφάσεων, οι διδάσκοντες θα καταρτίσουν πίνακα με όλες τις επιλεγείσες αποφάσεις. </w:t>
      </w:r>
      <w:r w:rsidR="00D01729" w:rsidRPr="00D01729">
        <w:rPr>
          <w:rFonts w:ascii="Times New Roman" w:hAnsi="Times New Roman"/>
          <w:color w:val="222222"/>
          <w:sz w:val="24"/>
          <w:szCs w:val="24"/>
          <w:lang w:val="en-GR" w:eastAsia="en-GB"/>
        </w:rPr>
        <w:t xml:space="preserve"> </w:t>
      </w:r>
    </w:p>
    <w:p w14:paraId="5504E0CA" w14:textId="4AC57DCD" w:rsidR="00D01729" w:rsidRPr="00D01729" w:rsidRDefault="00D11924" w:rsidP="008F7C29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/>
          <w:color w:val="222222"/>
          <w:sz w:val="24"/>
          <w:szCs w:val="24"/>
          <w:lang w:val="en-GR" w:eastAsia="en-GB"/>
        </w:rPr>
      </w:pPr>
      <w:r>
        <w:rPr>
          <w:rFonts w:ascii="Times New Roman" w:hAnsi="Times New Roman"/>
          <w:color w:val="222222"/>
          <w:sz w:val="24"/>
          <w:szCs w:val="24"/>
          <w:lang w:eastAsia="en-GB"/>
        </w:rPr>
        <w:t xml:space="preserve">Σε περίπτωση που </w:t>
      </w:r>
      <w:r w:rsidR="00D01729" w:rsidRPr="00D01729">
        <w:rPr>
          <w:rFonts w:ascii="Times New Roman" w:hAnsi="Times New Roman"/>
          <w:color w:val="222222"/>
          <w:sz w:val="24"/>
          <w:szCs w:val="24"/>
          <w:lang w:val="en-GR" w:eastAsia="en-GB"/>
        </w:rPr>
        <w:t xml:space="preserve">περισσότεροι </w:t>
      </w:r>
      <w:r>
        <w:rPr>
          <w:rFonts w:ascii="Times New Roman" w:hAnsi="Times New Roman"/>
          <w:color w:val="222222"/>
          <w:sz w:val="24"/>
          <w:szCs w:val="24"/>
          <w:lang w:eastAsia="en-GB"/>
        </w:rPr>
        <w:t xml:space="preserve">του ενός φοιτητές </w:t>
      </w:r>
      <w:r w:rsidR="00D01729" w:rsidRPr="00D01729">
        <w:rPr>
          <w:rFonts w:ascii="Times New Roman" w:hAnsi="Times New Roman"/>
          <w:color w:val="222222"/>
          <w:sz w:val="24"/>
          <w:szCs w:val="24"/>
          <w:lang w:val="en-GR" w:eastAsia="en-GB"/>
        </w:rPr>
        <w:t xml:space="preserve">έχουν </w:t>
      </w:r>
      <w:r>
        <w:rPr>
          <w:rFonts w:ascii="Times New Roman" w:hAnsi="Times New Roman"/>
          <w:color w:val="222222"/>
          <w:sz w:val="24"/>
          <w:szCs w:val="24"/>
          <w:lang w:eastAsia="en-GB"/>
        </w:rPr>
        <w:t>επιλέξει</w:t>
      </w:r>
      <w:r w:rsidR="00D01729" w:rsidRPr="00D01729">
        <w:rPr>
          <w:rFonts w:ascii="Times New Roman" w:hAnsi="Times New Roman"/>
          <w:color w:val="222222"/>
          <w:sz w:val="24"/>
          <w:szCs w:val="24"/>
          <w:lang w:val="en-GR" w:eastAsia="en-GB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  <w:lang w:eastAsia="en-GB"/>
        </w:rPr>
        <w:t>την ίδια</w:t>
      </w:r>
      <w:r w:rsidR="00D01729" w:rsidRPr="00D01729">
        <w:rPr>
          <w:rFonts w:ascii="Times New Roman" w:hAnsi="Times New Roman"/>
          <w:color w:val="222222"/>
          <w:sz w:val="24"/>
          <w:szCs w:val="24"/>
          <w:lang w:val="en-GR" w:eastAsia="en-GB"/>
        </w:rPr>
        <w:t xml:space="preserve"> απόφαση, τότε </w:t>
      </w:r>
      <w:r>
        <w:rPr>
          <w:rFonts w:ascii="Times New Roman" w:hAnsi="Times New Roman"/>
          <w:color w:val="222222"/>
          <w:sz w:val="24"/>
          <w:szCs w:val="24"/>
          <w:lang w:eastAsia="en-GB"/>
        </w:rPr>
        <w:t xml:space="preserve">θα υπερισχύσει η δήλωση του φοιτητή ο οποίος απέστειλε πρώτος </w:t>
      </w:r>
      <w:r>
        <w:rPr>
          <w:rFonts w:ascii="Times New Roman" w:hAnsi="Times New Roman"/>
          <w:color w:val="222222"/>
          <w:sz w:val="24"/>
          <w:szCs w:val="24"/>
          <w:lang w:val="en-US" w:eastAsia="en-GB"/>
        </w:rPr>
        <w:t>email</w:t>
      </w:r>
      <w:r w:rsidR="00D01729" w:rsidRPr="00D01729">
        <w:rPr>
          <w:rFonts w:ascii="Times New Roman" w:hAnsi="Times New Roman"/>
          <w:color w:val="222222"/>
          <w:sz w:val="24"/>
          <w:szCs w:val="24"/>
          <w:lang w:val="en-GR" w:eastAsia="en-GB"/>
        </w:rPr>
        <w:t>. Στους λοιπούς</w:t>
      </w:r>
      <w:r>
        <w:rPr>
          <w:rFonts w:ascii="Times New Roman" w:hAnsi="Times New Roman"/>
          <w:color w:val="222222"/>
          <w:sz w:val="24"/>
          <w:szCs w:val="24"/>
          <w:lang w:eastAsia="en-GB"/>
        </w:rPr>
        <w:t xml:space="preserve"> φοιτητές οι οποίοι επέλεξαν την ίδια απόφαση θα ανατεθεί απευθείας</w:t>
      </w:r>
      <w:r w:rsidR="008F7C29">
        <w:rPr>
          <w:rFonts w:ascii="Times New Roman" w:hAnsi="Times New Roman"/>
          <w:color w:val="222222"/>
          <w:sz w:val="24"/>
          <w:szCs w:val="24"/>
          <w:lang w:eastAsia="en-GB"/>
        </w:rPr>
        <w:t xml:space="preserve">, από τους διδάσκοντες, </w:t>
      </w:r>
      <w:r>
        <w:rPr>
          <w:rFonts w:ascii="Times New Roman" w:hAnsi="Times New Roman"/>
          <w:color w:val="222222"/>
          <w:sz w:val="24"/>
          <w:szCs w:val="24"/>
          <w:lang w:eastAsia="en-GB"/>
        </w:rPr>
        <w:t xml:space="preserve">μια άλλη απόφαση από τις εναπομείνασες. Οι φοιτητές δε θα έχουν, σε αυτό το στάδιο, δικαίωμα επιλογής. </w:t>
      </w:r>
    </w:p>
    <w:p w14:paraId="22696BF1" w14:textId="7A8B00FE" w:rsidR="00AB68FD" w:rsidRPr="00D01729" w:rsidRDefault="00AB68FD" w:rsidP="008F7C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>Η εργασία θα πρέπει κατ’ ελάχιστο να είναι δέκα σελίδες και κατά μέγιστο δεκαπέντε σελίδες (</w:t>
      </w:r>
      <w:r w:rsidRPr="00D01729">
        <w:rPr>
          <w:rFonts w:ascii="Times New Roman" w:hAnsi="Times New Roman"/>
          <w:sz w:val="24"/>
          <w:szCs w:val="24"/>
          <w:lang w:val="en-US"/>
        </w:rPr>
        <w:t>Times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en-US"/>
        </w:rPr>
        <w:t>New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en-US"/>
        </w:rPr>
        <w:t>Roman</w:t>
      </w:r>
      <w:r w:rsidRPr="00D01729">
        <w:rPr>
          <w:rFonts w:ascii="Times New Roman" w:hAnsi="Times New Roman"/>
          <w:sz w:val="24"/>
          <w:szCs w:val="24"/>
        </w:rPr>
        <w:t xml:space="preserve">, </w:t>
      </w:r>
      <w:r w:rsidRPr="00D01729">
        <w:rPr>
          <w:rFonts w:ascii="Times New Roman" w:hAnsi="Times New Roman"/>
          <w:sz w:val="24"/>
          <w:szCs w:val="24"/>
          <w:lang w:val="en-US"/>
        </w:rPr>
        <w:t>Font</w:t>
      </w:r>
      <w:r w:rsidRPr="00D01729">
        <w:rPr>
          <w:rFonts w:ascii="Times New Roman" w:hAnsi="Times New Roman"/>
          <w:sz w:val="24"/>
          <w:szCs w:val="24"/>
        </w:rPr>
        <w:t xml:space="preserve"> 12, διάστιχο 1,15). </w:t>
      </w:r>
    </w:p>
    <w:p w14:paraId="41B202FD" w14:textId="39F63506" w:rsidR="00AB68FD" w:rsidRPr="00D01729" w:rsidRDefault="00AB68FD" w:rsidP="008F7C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Για κάθε απόφαση θα πρέπει να αναφέρονται τα εξής: </w:t>
      </w:r>
    </w:p>
    <w:p w14:paraId="355D00F2" w14:textId="02A1D6E1" w:rsidR="00AB68FD" w:rsidRPr="00D01729" w:rsidRDefault="00AB68FD" w:rsidP="008F7C2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>Κρίσιμα πραγματικά περιστατικά</w:t>
      </w:r>
    </w:p>
    <w:p w14:paraId="15BD1CA1" w14:textId="78D5BD31" w:rsidR="00AB68FD" w:rsidRPr="00D01729" w:rsidRDefault="00AB68FD" w:rsidP="008F7C2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Σημαντικές σκέψεις του δικαστηρίου </w:t>
      </w:r>
    </w:p>
    <w:p w14:paraId="3AC80008" w14:textId="2954B109" w:rsidR="00AB68FD" w:rsidRPr="00D01729" w:rsidRDefault="00AB68FD" w:rsidP="008F7C2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Σχετική βιβλιογραφία ή σχολιασμός της απόφασης σε νομικά περιοδικά </w:t>
      </w:r>
    </w:p>
    <w:p w14:paraId="31187C5D" w14:textId="6D13C16E" w:rsidR="00AB68FD" w:rsidRPr="00D01729" w:rsidRDefault="00AB68FD" w:rsidP="008F7C2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Κριτική αποτίμηση της απόφασης </w:t>
      </w:r>
    </w:p>
    <w:p w14:paraId="29F079EB" w14:textId="64B5FC53" w:rsidR="00AB68FD" w:rsidRPr="00D01729" w:rsidRDefault="00910BFD" w:rsidP="008F7C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Οι εργασίες υποβάλλονται μέσω </w:t>
      </w:r>
      <w:r w:rsidRPr="00D01729">
        <w:rPr>
          <w:rFonts w:ascii="Times New Roman" w:hAnsi="Times New Roman"/>
          <w:sz w:val="24"/>
          <w:szCs w:val="24"/>
          <w:lang w:val="en-US"/>
        </w:rPr>
        <w:t>email</w:t>
      </w:r>
      <w:r w:rsidRPr="00D01729">
        <w:rPr>
          <w:rFonts w:ascii="Times New Roman" w:hAnsi="Times New Roman"/>
          <w:sz w:val="24"/>
          <w:szCs w:val="24"/>
        </w:rPr>
        <w:t xml:space="preserve"> με αποστολή στο πανεπιστημιακό </w:t>
      </w:r>
      <w:r w:rsidRPr="00D01729">
        <w:rPr>
          <w:rFonts w:ascii="Times New Roman" w:hAnsi="Times New Roman"/>
          <w:sz w:val="24"/>
          <w:szCs w:val="24"/>
          <w:lang w:val="en-US"/>
        </w:rPr>
        <w:t>email</w:t>
      </w:r>
      <w:r w:rsidRPr="00D01729">
        <w:rPr>
          <w:rFonts w:ascii="Times New Roman" w:hAnsi="Times New Roman"/>
          <w:sz w:val="24"/>
          <w:szCs w:val="24"/>
        </w:rPr>
        <w:t xml:space="preserve"> της Καθηγήτριας </w:t>
      </w:r>
      <w:proofErr w:type="spellStart"/>
      <w:r w:rsidRPr="00D01729">
        <w:rPr>
          <w:rFonts w:ascii="Times New Roman" w:hAnsi="Times New Roman"/>
          <w:sz w:val="24"/>
          <w:szCs w:val="24"/>
        </w:rPr>
        <w:t>κας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Αντωνίου</w:t>
      </w:r>
      <w:r w:rsidR="00CD3F43" w:rsidRPr="00D01729">
        <w:rPr>
          <w:rFonts w:ascii="Times New Roman" w:hAnsi="Times New Roman"/>
          <w:sz w:val="24"/>
          <w:szCs w:val="24"/>
        </w:rPr>
        <w:t xml:space="preserve"> και του Δρ. Κυριαζή</w:t>
      </w:r>
      <w:r w:rsidR="00771A6A" w:rsidRPr="00D01729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6A4A47" w:rsidRPr="00D01729">
          <w:rPr>
            <w:rStyle w:val="Hyperlink"/>
            <w:rFonts w:ascii="Times New Roman" w:hAnsi="Times New Roman"/>
            <w:sz w:val="24"/>
            <w:szCs w:val="24"/>
            <w:lang w:val="en-US"/>
          </w:rPr>
          <w:t>thantoniou</w:t>
        </w:r>
        <w:r w:rsidR="006A4A47" w:rsidRPr="00D01729">
          <w:rPr>
            <w:rStyle w:val="Hyperlink"/>
            <w:rFonts w:ascii="Times New Roman" w:hAnsi="Times New Roman"/>
            <w:sz w:val="24"/>
            <w:szCs w:val="24"/>
          </w:rPr>
          <w:t>@law.uoa.gr</w:t>
        </w:r>
      </w:hyperlink>
      <w:r w:rsidR="006A4A47" w:rsidRPr="00D01729">
        <w:rPr>
          <w:rFonts w:ascii="Times New Roman" w:hAnsi="Times New Roman"/>
          <w:sz w:val="24"/>
          <w:szCs w:val="24"/>
        </w:rPr>
        <w:t xml:space="preserve"> </w:t>
      </w:r>
      <w:r w:rsidR="00771A6A" w:rsidRPr="00D01729">
        <w:rPr>
          <w:rFonts w:ascii="Times New Roman" w:hAnsi="Times New Roman"/>
          <w:sz w:val="24"/>
          <w:szCs w:val="24"/>
        </w:rPr>
        <w:t xml:space="preserve">και </w:t>
      </w:r>
      <w:hyperlink r:id="rId8" w:history="1">
        <w:r w:rsidR="00771A6A" w:rsidRPr="00D01729">
          <w:rPr>
            <w:rStyle w:val="Hyperlink"/>
            <w:rFonts w:ascii="Times New Roman" w:hAnsi="Times New Roman"/>
            <w:sz w:val="24"/>
            <w:szCs w:val="24"/>
          </w:rPr>
          <w:t>dkyriazis@law.uoa.gr</w:t>
        </w:r>
      </w:hyperlink>
      <w:r w:rsidR="00771A6A" w:rsidRPr="00D01729">
        <w:rPr>
          <w:rFonts w:ascii="Times New Roman" w:hAnsi="Times New Roman"/>
          <w:sz w:val="24"/>
          <w:szCs w:val="24"/>
        </w:rPr>
        <w:t xml:space="preserve">) </w:t>
      </w:r>
    </w:p>
    <w:p w14:paraId="06051E1E" w14:textId="21E5D8A1" w:rsidR="00771A6A" w:rsidRPr="00D01729" w:rsidRDefault="00771A6A" w:rsidP="008F7C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Η προθεσμία υποβολής </w:t>
      </w:r>
      <w:r w:rsidR="00F03B28">
        <w:rPr>
          <w:rFonts w:ascii="Times New Roman" w:hAnsi="Times New Roman"/>
          <w:sz w:val="24"/>
          <w:szCs w:val="24"/>
        </w:rPr>
        <w:t xml:space="preserve">της τελικής εργασίας </w:t>
      </w:r>
      <w:r w:rsidRPr="00D01729">
        <w:rPr>
          <w:rFonts w:ascii="Times New Roman" w:hAnsi="Times New Roman"/>
          <w:sz w:val="24"/>
          <w:szCs w:val="24"/>
        </w:rPr>
        <w:t>είναι</w:t>
      </w:r>
      <w:r w:rsidR="00F03B28">
        <w:rPr>
          <w:rFonts w:ascii="Times New Roman" w:hAnsi="Times New Roman"/>
          <w:sz w:val="24"/>
          <w:szCs w:val="24"/>
        </w:rPr>
        <w:t xml:space="preserve"> η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r w:rsidR="007451FD" w:rsidRPr="00D01729">
        <w:rPr>
          <w:rFonts w:ascii="Times New Roman" w:hAnsi="Times New Roman"/>
          <w:sz w:val="24"/>
          <w:szCs w:val="24"/>
        </w:rPr>
        <w:t xml:space="preserve">Κυριακή 26 Ιουνίου στις 23.59. </w:t>
      </w:r>
      <w:r w:rsidRPr="00D01729">
        <w:rPr>
          <w:rFonts w:ascii="Times New Roman" w:hAnsi="Times New Roman"/>
          <w:sz w:val="24"/>
          <w:szCs w:val="24"/>
        </w:rPr>
        <w:t xml:space="preserve"> </w:t>
      </w:r>
    </w:p>
    <w:p w14:paraId="3E235233" w14:textId="1577F35F" w:rsidR="00D11924" w:rsidRDefault="00D11924" w:rsidP="00910BFD">
      <w:pPr>
        <w:rPr>
          <w:rFonts w:ascii="Times New Roman" w:hAnsi="Times New Roman"/>
        </w:rPr>
      </w:pPr>
    </w:p>
    <w:p w14:paraId="35C04B72" w14:textId="77777777" w:rsidR="008F7C29" w:rsidRPr="00D01729" w:rsidRDefault="008F7C29" w:rsidP="00910BFD">
      <w:pPr>
        <w:rPr>
          <w:rFonts w:ascii="Times New Roman" w:hAnsi="Times New Roman"/>
        </w:rPr>
      </w:pPr>
    </w:p>
    <w:p w14:paraId="034137E0" w14:textId="3124C988" w:rsidR="00910BFD" w:rsidRPr="00D01729" w:rsidRDefault="005A36F3" w:rsidP="00910BFD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0172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Νομολογία Εθνικών Δικαστηρίων </w:t>
      </w:r>
    </w:p>
    <w:p w14:paraId="23BED0A5" w14:textId="270B664A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ΣτΕ 481/1977</w:t>
      </w:r>
    </w:p>
    <w:p w14:paraId="29A27493" w14:textId="77777777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ΣτΕ 1133/1983</w:t>
      </w:r>
    </w:p>
    <w:p w14:paraId="7B5FEA0A" w14:textId="7C21EACB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Ολ. ΣτΕ 400/1986</w:t>
      </w:r>
    </w:p>
    <w:p w14:paraId="27612081" w14:textId="39D1409E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Ολ. ΣτΕ 106/1991</w:t>
      </w:r>
    </w:p>
    <w:p w14:paraId="3BF454AC" w14:textId="3C396508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ΣτΕ 2778/1991</w:t>
      </w:r>
    </w:p>
    <w:p w14:paraId="6A5711B8" w14:textId="40D4CDA3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ΣτΕ 1374/1997</w:t>
      </w:r>
    </w:p>
    <w:p w14:paraId="3EE1CA78" w14:textId="508C2CAB" w:rsidR="007379F3" w:rsidRPr="00D01729" w:rsidRDefault="007379F3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ΣτΕ 1095/2001</w:t>
      </w:r>
    </w:p>
    <w:p w14:paraId="73989D41" w14:textId="77777777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ΑΕΔ 3/2001</w:t>
      </w:r>
    </w:p>
    <w:p w14:paraId="530836B8" w14:textId="77777777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Ολ. ΣτΕ 2199/2010</w:t>
      </w:r>
    </w:p>
    <w:p w14:paraId="7D2806C8" w14:textId="32001853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Ολ. ΣτΕ 746/2011</w:t>
      </w:r>
    </w:p>
    <w:p w14:paraId="6E513279" w14:textId="77777777" w:rsidR="007379F3" w:rsidRPr="00D01729" w:rsidRDefault="007379F3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ΣτΕ 785/2012</w:t>
      </w:r>
    </w:p>
    <w:p w14:paraId="48B1F6AD" w14:textId="6D8C6717" w:rsidR="007379F3" w:rsidRPr="00D01729" w:rsidRDefault="007379F3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ΣτΕ 1635/2012</w:t>
      </w:r>
    </w:p>
    <w:p w14:paraId="67109E37" w14:textId="3CFCAC6B" w:rsidR="00554B61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Ολ. ΣτΕ 2411/2012</w:t>
      </w:r>
    </w:p>
    <w:p w14:paraId="446F5DF6" w14:textId="333C24DE" w:rsidR="007379F3" w:rsidRPr="00D01729" w:rsidRDefault="007379F3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  <w:lang w:val="en-GR"/>
        </w:rPr>
        <w:t>ΣτΕ 986-988/2014</w:t>
      </w:r>
    </w:p>
    <w:p w14:paraId="659F4A8F" w14:textId="7F70DDE8" w:rsidR="00D83A00" w:rsidRPr="00D01729" w:rsidRDefault="00D83A00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01729">
        <w:rPr>
          <w:rFonts w:ascii="Times New Roman" w:hAnsi="Times New Roman"/>
          <w:sz w:val="24"/>
          <w:szCs w:val="24"/>
        </w:rPr>
        <w:t>ΣτΕ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2287</w:t>
      </w:r>
      <w:r w:rsidR="007451FD" w:rsidRPr="00D01729">
        <w:rPr>
          <w:rFonts w:ascii="Times New Roman" w:hAnsi="Times New Roman"/>
          <w:sz w:val="24"/>
          <w:szCs w:val="24"/>
        </w:rPr>
        <w:t>-</w:t>
      </w:r>
      <w:r w:rsidRPr="00D01729">
        <w:rPr>
          <w:rFonts w:ascii="Times New Roman" w:hAnsi="Times New Roman"/>
          <w:sz w:val="24"/>
          <w:szCs w:val="24"/>
        </w:rPr>
        <w:t>2288/2015</w:t>
      </w:r>
    </w:p>
    <w:p w14:paraId="2AFC38DA" w14:textId="00B6C309" w:rsidR="00D83A00" w:rsidRPr="00D01729" w:rsidRDefault="00554B61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  <w:lang w:val="en-US"/>
        </w:rPr>
        <w:t>O</w:t>
      </w:r>
      <w:r w:rsidRPr="00D01729">
        <w:rPr>
          <w:rFonts w:ascii="Times New Roman" w:hAnsi="Times New Roman"/>
          <w:sz w:val="24"/>
          <w:szCs w:val="24"/>
        </w:rPr>
        <w:t xml:space="preserve">λ. </w:t>
      </w:r>
      <w:proofErr w:type="spellStart"/>
      <w:r w:rsidR="00D83A00" w:rsidRPr="00D01729">
        <w:rPr>
          <w:rFonts w:ascii="Times New Roman" w:hAnsi="Times New Roman"/>
          <w:sz w:val="24"/>
          <w:szCs w:val="24"/>
        </w:rPr>
        <w:t>ΣτΕ</w:t>
      </w:r>
      <w:proofErr w:type="spellEnd"/>
      <w:r w:rsidR="00D83A00" w:rsidRPr="00D01729">
        <w:rPr>
          <w:rFonts w:ascii="Times New Roman" w:hAnsi="Times New Roman"/>
          <w:sz w:val="24"/>
          <w:szCs w:val="24"/>
        </w:rPr>
        <w:t xml:space="preserve"> 1890</w:t>
      </w:r>
      <w:r w:rsidR="007451FD" w:rsidRPr="00D01729">
        <w:rPr>
          <w:rFonts w:ascii="Times New Roman" w:hAnsi="Times New Roman"/>
          <w:sz w:val="24"/>
          <w:szCs w:val="24"/>
        </w:rPr>
        <w:t>-</w:t>
      </w:r>
      <w:r w:rsidR="00D83A00" w:rsidRPr="00D01729">
        <w:rPr>
          <w:rFonts w:ascii="Times New Roman" w:hAnsi="Times New Roman"/>
          <w:sz w:val="24"/>
          <w:szCs w:val="24"/>
        </w:rPr>
        <w:t>1891/2019</w:t>
      </w:r>
    </w:p>
    <w:p w14:paraId="291DC210" w14:textId="77777777" w:rsidR="00D83A00" w:rsidRPr="00D01729" w:rsidRDefault="00D83A00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01729">
        <w:rPr>
          <w:rFonts w:ascii="Times New Roman" w:hAnsi="Times New Roman"/>
          <w:sz w:val="24"/>
          <w:szCs w:val="24"/>
        </w:rPr>
        <w:t>ΣτΕ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1439-1442/2020</w:t>
      </w:r>
    </w:p>
    <w:p w14:paraId="75AAA27F" w14:textId="77777777" w:rsidR="00D83A00" w:rsidRPr="00D01729" w:rsidRDefault="00D83A00" w:rsidP="00D0172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01729">
        <w:rPr>
          <w:rFonts w:ascii="Times New Roman" w:hAnsi="Times New Roman"/>
          <w:sz w:val="24"/>
          <w:szCs w:val="24"/>
        </w:rPr>
        <w:t>ΔΕφΑθ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898/2021</w:t>
      </w:r>
    </w:p>
    <w:p w14:paraId="2E32D55A" w14:textId="48EB762A" w:rsidR="005A36F3" w:rsidRPr="00D01729" w:rsidRDefault="005A36F3" w:rsidP="00910BFD">
      <w:pPr>
        <w:rPr>
          <w:rFonts w:ascii="Times New Roman" w:hAnsi="Times New Roman"/>
          <w:sz w:val="24"/>
          <w:szCs w:val="24"/>
        </w:rPr>
      </w:pPr>
    </w:p>
    <w:p w14:paraId="6969A8C9" w14:textId="5CAED8ED" w:rsidR="005A36F3" w:rsidRPr="00D01729" w:rsidRDefault="005A36F3" w:rsidP="005A36F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01729">
        <w:rPr>
          <w:rFonts w:ascii="Times New Roman" w:hAnsi="Times New Roman"/>
          <w:b/>
          <w:bCs/>
          <w:sz w:val="24"/>
          <w:szCs w:val="24"/>
          <w:u w:val="single"/>
        </w:rPr>
        <w:t xml:space="preserve">Νομολογία </w:t>
      </w:r>
      <w:proofErr w:type="spellStart"/>
      <w:r w:rsidRPr="00D01729">
        <w:rPr>
          <w:rFonts w:ascii="Times New Roman" w:hAnsi="Times New Roman"/>
          <w:b/>
          <w:bCs/>
          <w:sz w:val="24"/>
          <w:szCs w:val="24"/>
          <w:u w:val="single"/>
        </w:rPr>
        <w:t>Ενωσιακών</w:t>
      </w:r>
      <w:proofErr w:type="spellEnd"/>
      <w:r w:rsidRPr="00D01729">
        <w:rPr>
          <w:rFonts w:ascii="Times New Roman" w:hAnsi="Times New Roman"/>
          <w:b/>
          <w:bCs/>
          <w:sz w:val="24"/>
          <w:szCs w:val="24"/>
          <w:u w:val="single"/>
        </w:rPr>
        <w:t xml:space="preserve"> Δικαστηρίων </w:t>
      </w:r>
    </w:p>
    <w:p w14:paraId="3653090D" w14:textId="77777777" w:rsidR="00C07AAF" w:rsidRPr="00D01729" w:rsidRDefault="00C07AAF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GR"/>
        </w:rPr>
        <w:t xml:space="preserve"> 149/77 </w:t>
      </w:r>
      <w:r w:rsidRPr="00D01729">
        <w:rPr>
          <w:rFonts w:ascii="Times New Roman" w:hAnsi="Times New Roman"/>
          <w:i/>
          <w:iCs/>
          <w:sz w:val="24"/>
          <w:szCs w:val="24"/>
          <w:lang w:val="en-GR"/>
        </w:rPr>
        <w:t>Gabrielle Defrenne v Société anonyme belge de navigation aérienne Sabena</w:t>
      </w:r>
      <w:r w:rsidRPr="00D01729">
        <w:rPr>
          <w:rFonts w:ascii="Times New Roman" w:hAnsi="Times New Roman"/>
          <w:sz w:val="24"/>
          <w:szCs w:val="24"/>
          <w:lang w:val="en-GR"/>
        </w:rPr>
        <w:t xml:space="preserve"> [1978] </w:t>
      </w:r>
    </w:p>
    <w:p w14:paraId="2A8EF624" w14:textId="77777777" w:rsidR="00C07AAF" w:rsidRPr="00D01729" w:rsidRDefault="00C07AAF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GR"/>
        </w:rPr>
        <w:t xml:space="preserve"> C-176/12 </w:t>
      </w:r>
      <w:r w:rsidRPr="00D01729">
        <w:rPr>
          <w:rFonts w:ascii="Times New Roman" w:hAnsi="Times New Roman"/>
          <w:i/>
          <w:iCs/>
          <w:sz w:val="24"/>
          <w:szCs w:val="24"/>
          <w:lang w:val="en-GR"/>
        </w:rPr>
        <w:t>Association de médiation sociale v Union locale des syndicats CGT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[</w:t>
      </w:r>
      <w:r w:rsidRPr="00D01729">
        <w:rPr>
          <w:rFonts w:ascii="Times New Roman" w:hAnsi="Times New Roman"/>
          <w:sz w:val="24"/>
          <w:szCs w:val="24"/>
          <w:lang w:val="en-GR"/>
        </w:rPr>
        <w:t>2014</w:t>
      </w:r>
      <w:r w:rsidRPr="00D01729">
        <w:rPr>
          <w:rFonts w:ascii="Times New Roman" w:hAnsi="Times New Roman"/>
          <w:sz w:val="24"/>
          <w:szCs w:val="24"/>
          <w:lang w:val="en-US"/>
        </w:rPr>
        <w:t>]</w:t>
      </w:r>
    </w:p>
    <w:p w14:paraId="49858251" w14:textId="6D55AC6E" w:rsidR="00C07AAF" w:rsidRPr="00D01729" w:rsidRDefault="00C07AAF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R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GR"/>
        </w:rPr>
        <w:t xml:space="preserve"> C-569/16 and C-570/16 </w:t>
      </w:r>
      <w:r w:rsidRPr="00D01729">
        <w:rPr>
          <w:rFonts w:ascii="Times New Roman" w:hAnsi="Times New Roman"/>
          <w:i/>
          <w:iCs/>
          <w:sz w:val="24"/>
          <w:szCs w:val="24"/>
          <w:lang w:val="en-GR"/>
        </w:rPr>
        <w:t>Stadt Wuppertal v Maria Elisabeth Bauer and Volker</w:t>
      </w:r>
      <w:r w:rsidRPr="00D01729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D01729">
        <w:rPr>
          <w:rFonts w:ascii="Times New Roman" w:hAnsi="Times New Roman"/>
          <w:i/>
          <w:iCs/>
          <w:sz w:val="24"/>
          <w:szCs w:val="24"/>
          <w:lang w:val="en-GR"/>
        </w:rPr>
        <w:t>Willmeroth v Martina Broßonn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[</w:t>
      </w:r>
      <w:r w:rsidRPr="00D01729">
        <w:rPr>
          <w:rFonts w:ascii="Times New Roman" w:hAnsi="Times New Roman"/>
          <w:sz w:val="24"/>
          <w:szCs w:val="24"/>
          <w:lang w:val="en-GR"/>
        </w:rPr>
        <w:t>2018</w:t>
      </w:r>
      <w:r w:rsidRPr="00D01729">
        <w:rPr>
          <w:rFonts w:ascii="Times New Roman" w:hAnsi="Times New Roman"/>
          <w:sz w:val="24"/>
          <w:szCs w:val="24"/>
          <w:lang w:val="en-US"/>
        </w:rPr>
        <w:t>]</w:t>
      </w:r>
    </w:p>
    <w:p w14:paraId="3FC7C825" w14:textId="77777777" w:rsidR="003D5260" w:rsidRPr="00D01729" w:rsidRDefault="003D5260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 117/76 and 16/77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  <w:lang w:val="en-US"/>
        </w:rPr>
        <w:t>Ruckdeschel</w:t>
      </w:r>
      <w:proofErr w:type="spellEnd"/>
      <w:r w:rsidRPr="00D01729">
        <w:rPr>
          <w:rFonts w:ascii="Times New Roman" w:hAnsi="Times New Roman"/>
          <w:sz w:val="24"/>
          <w:szCs w:val="24"/>
          <w:lang w:val="en-GB"/>
        </w:rPr>
        <w:t xml:space="preserve"> [1977] </w:t>
      </w:r>
    </w:p>
    <w:p w14:paraId="6E560FE7" w14:textId="77777777" w:rsidR="003D5260" w:rsidRPr="00D01729" w:rsidRDefault="003D5260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 C-13/05 </w:t>
      </w:r>
      <w:r w:rsidRPr="00D01729">
        <w:rPr>
          <w:rFonts w:ascii="Times New Roman" w:hAnsi="Times New Roman"/>
          <w:i/>
          <w:iCs/>
          <w:sz w:val="24"/>
          <w:szCs w:val="24"/>
          <w:lang w:val="en-GB"/>
        </w:rPr>
        <w:t xml:space="preserve">Sonia Chacon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  <w:lang w:val="en-GB"/>
        </w:rPr>
        <w:t>Navas</w:t>
      </w:r>
      <w:proofErr w:type="spellEnd"/>
      <w:r w:rsidRPr="00D01729">
        <w:rPr>
          <w:rFonts w:ascii="Times New Roman" w:hAnsi="Times New Roman"/>
          <w:sz w:val="24"/>
          <w:szCs w:val="24"/>
          <w:lang w:val="en-GB"/>
        </w:rPr>
        <w:t xml:space="preserve"> [2006] </w:t>
      </w:r>
    </w:p>
    <w:p w14:paraId="76ACF04C" w14:textId="77777777" w:rsidR="003D5260" w:rsidRPr="00D01729" w:rsidRDefault="003D5260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 C-292/97 </w:t>
      </w:r>
      <w:r w:rsidRPr="00D01729">
        <w:rPr>
          <w:rFonts w:ascii="Times New Roman" w:hAnsi="Times New Roman"/>
          <w:i/>
          <w:iCs/>
          <w:sz w:val="24"/>
          <w:szCs w:val="24"/>
          <w:lang w:val="en-GB"/>
        </w:rPr>
        <w:t>Karlsson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 [2000] </w:t>
      </w:r>
    </w:p>
    <w:p w14:paraId="638B9CA7" w14:textId="77777777" w:rsidR="003D5260" w:rsidRPr="00D01729" w:rsidRDefault="003D5260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 C-</w:t>
      </w:r>
      <w:r w:rsidRPr="00D01729">
        <w:rPr>
          <w:rFonts w:ascii="Times New Roman" w:hAnsi="Times New Roman"/>
          <w:sz w:val="24"/>
          <w:szCs w:val="24"/>
        </w:rPr>
        <w:t>144</w:t>
      </w:r>
      <w:r w:rsidRPr="00D01729">
        <w:rPr>
          <w:rFonts w:ascii="Times New Roman" w:hAnsi="Times New Roman"/>
          <w:sz w:val="24"/>
          <w:szCs w:val="24"/>
          <w:lang w:val="en-GB"/>
        </w:rPr>
        <w:t>/</w:t>
      </w:r>
      <w:r w:rsidRPr="00D01729">
        <w:rPr>
          <w:rFonts w:ascii="Times New Roman" w:hAnsi="Times New Roman"/>
          <w:sz w:val="24"/>
          <w:szCs w:val="24"/>
        </w:rPr>
        <w:t>04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Mangold</w:t>
      </w:r>
      <w:proofErr w:type="spellEnd"/>
      <w:r w:rsidRPr="00D01729">
        <w:rPr>
          <w:rFonts w:ascii="Times New Roman" w:hAnsi="Times New Roman"/>
          <w:sz w:val="28"/>
          <w:szCs w:val="28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en-GB"/>
        </w:rPr>
        <w:t>[200</w:t>
      </w:r>
      <w:r w:rsidRPr="00D01729">
        <w:rPr>
          <w:rFonts w:ascii="Times New Roman" w:hAnsi="Times New Roman"/>
          <w:sz w:val="24"/>
          <w:szCs w:val="24"/>
        </w:rPr>
        <w:t>5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] </w:t>
      </w:r>
    </w:p>
    <w:p w14:paraId="7E05950C" w14:textId="77777777" w:rsidR="003D5260" w:rsidRPr="00D01729" w:rsidRDefault="003D5260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 C-</w:t>
      </w:r>
      <w:r w:rsidRPr="00D01729">
        <w:rPr>
          <w:rFonts w:ascii="Times New Roman" w:hAnsi="Times New Roman"/>
          <w:sz w:val="24"/>
          <w:szCs w:val="24"/>
        </w:rPr>
        <w:t>555</w:t>
      </w:r>
      <w:r w:rsidRPr="00D01729">
        <w:rPr>
          <w:rFonts w:ascii="Times New Roman" w:hAnsi="Times New Roman"/>
          <w:sz w:val="24"/>
          <w:szCs w:val="24"/>
          <w:lang w:val="en-GB"/>
        </w:rPr>
        <w:t>/</w:t>
      </w:r>
      <w:r w:rsidRPr="00D01729">
        <w:rPr>
          <w:rFonts w:ascii="Times New Roman" w:hAnsi="Times New Roman"/>
          <w:sz w:val="24"/>
          <w:szCs w:val="24"/>
        </w:rPr>
        <w:t>0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7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  <w:lang w:val="en-GB"/>
        </w:rPr>
        <w:t>Kücükdeveci</w:t>
      </w:r>
      <w:proofErr w:type="spellEnd"/>
      <w:r w:rsidRPr="00D01729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en-GB"/>
        </w:rPr>
        <w:t>[20</w:t>
      </w:r>
      <w:r w:rsidRPr="00D01729">
        <w:rPr>
          <w:rFonts w:ascii="Times New Roman" w:hAnsi="Times New Roman"/>
          <w:sz w:val="24"/>
          <w:szCs w:val="24"/>
        </w:rPr>
        <w:t>10</w:t>
      </w:r>
      <w:r w:rsidRPr="00D01729">
        <w:rPr>
          <w:rFonts w:ascii="Times New Roman" w:hAnsi="Times New Roman"/>
          <w:sz w:val="24"/>
          <w:szCs w:val="24"/>
          <w:lang w:val="en-GB"/>
        </w:rPr>
        <w:t xml:space="preserve">] </w:t>
      </w:r>
    </w:p>
    <w:p w14:paraId="3733DA28" w14:textId="77777777" w:rsidR="003D5260" w:rsidRPr="00D01729" w:rsidRDefault="003D5260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 xml:space="preserve">Απόφαση </w:t>
      </w:r>
      <w:r w:rsidRPr="00D01729">
        <w:rPr>
          <w:rFonts w:ascii="Times New Roman" w:hAnsi="Times New Roman"/>
          <w:sz w:val="24"/>
          <w:szCs w:val="24"/>
          <w:lang w:val="en-US"/>
        </w:rPr>
        <w:t>C-</w:t>
      </w:r>
      <w:r w:rsidRPr="00D01729">
        <w:rPr>
          <w:rFonts w:ascii="Times New Roman" w:hAnsi="Times New Roman"/>
          <w:sz w:val="24"/>
          <w:szCs w:val="24"/>
        </w:rPr>
        <w:t xml:space="preserve">236/09 </w:t>
      </w:r>
      <w:r w:rsidRPr="00D01729">
        <w:rPr>
          <w:rFonts w:ascii="Times New Roman" w:hAnsi="Times New Roman"/>
          <w:i/>
          <w:iCs/>
          <w:sz w:val="24"/>
          <w:szCs w:val="24"/>
          <w:lang w:val="en-US"/>
        </w:rPr>
        <w:t>Test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  <w:lang w:val="en-US"/>
        </w:rPr>
        <w:t>Achats</w:t>
      </w:r>
      <w:proofErr w:type="spellEnd"/>
      <w:r w:rsidRPr="00D01729">
        <w:rPr>
          <w:rFonts w:ascii="Times New Roman" w:hAnsi="Times New Roman"/>
          <w:sz w:val="24"/>
          <w:szCs w:val="24"/>
          <w:lang w:val="en-US"/>
        </w:rPr>
        <w:t xml:space="preserve"> [2011]</w:t>
      </w:r>
    </w:p>
    <w:p w14:paraId="5B45007A" w14:textId="77777777" w:rsidR="003D5260" w:rsidRPr="00D01729" w:rsidRDefault="003D5260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 xml:space="preserve">Απόφαση </w:t>
      </w:r>
      <w:r w:rsidRPr="00D01729">
        <w:rPr>
          <w:rFonts w:ascii="Times New Roman" w:hAnsi="Times New Roman"/>
          <w:sz w:val="24"/>
          <w:szCs w:val="24"/>
          <w:lang w:val="en-US"/>
        </w:rPr>
        <w:t>C-668</w:t>
      </w:r>
      <w:r w:rsidRPr="00D01729">
        <w:rPr>
          <w:rFonts w:ascii="Times New Roman" w:hAnsi="Times New Roman"/>
          <w:sz w:val="24"/>
          <w:szCs w:val="24"/>
        </w:rPr>
        <w:t>/</w:t>
      </w:r>
      <w:r w:rsidRPr="00D01729">
        <w:rPr>
          <w:rFonts w:ascii="Times New Roman" w:hAnsi="Times New Roman"/>
          <w:sz w:val="24"/>
          <w:szCs w:val="24"/>
          <w:lang w:val="en-US"/>
        </w:rPr>
        <w:t>15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Jyske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Finans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en-US"/>
        </w:rPr>
        <w:t>[2017]</w:t>
      </w:r>
    </w:p>
    <w:p w14:paraId="67400D3D" w14:textId="77777777" w:rsidR="0093634E" w:rsidRPr="00D01729" w:rsidRDefault="0093634E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 xml:space="preserve">Απόφαση </w:t>
      </w:r>
      <w:r w:rsidRPr="00D01729">
        <w:rPr>
          <w:rFonts w:ascii="Times New Roman" w:hAnsi="Times New Roman"/>
          <w:sz w:val="24"/>
          <w:szCs w:val="24"/>
          <w:lang w:val="en-US"/>
        </w:rPr>
        <w:t>C-3</w:t>
      </w:r>
      <w:r w:rsidRPr="00D01729">
        <w:rPr>
          <w:rFonts w:ascii="Times New Roman" w:hAnsi="Times New Roman"/>
          <w:sz w:val="24"/>
          <w:szCs w:val="24"/>
        </w:rPr>
        <w:t xml:space="preserve">/90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Bernini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en-US"/>
        </w:rPr>
        <w:t>[1992]</w:t>
      </w:r>
    </w:p>
    <w:p w14:paraId="1F48C503" w14:textId="77777777" w:rsidR="0093634E" w:rsidRPr="00D01729" w:rsidRDefault="0093634E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 xml:space="preserve">Απόφαση </w:t>
      </w:r>
      <w:r w:rsidRPr="00D01729">
        <w:rPr>
          <w:rFonts w:ascii="Times New Roman" w:hAnsi="Times New Roman"/>
          <w:sz w:val="24"/>
          <w:szCs w:val="24"/>
          <w:lang w:val="en-US"/>
        </w:rPr>
        <w:t>C-184</w:t>
      </w:r>
      <w:r w:rsidRPr="00D01729">
        <w:rPr>
          <w:rFonts w:ascii="Times New Roman" w:hAnsi="Times New Roman"/>
          <w:sz w:val="24"/>
          <w:szCs w:val="24"/>
        </w:rPr>
        <w:t xml:space="preserve">/99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Jyske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Grzelcczyk</w:t>
      </w:r>
      <w:proofErr w:type="spellEnd"/>
      <w:r w:rsidRPr="00D017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en-US"/>
        </w:rPr>
        <w:t>[20</w:t>
      </w:r>
      <w:r w:rsidRPr="00D01729">
        <w:rPr>
          <w:rFonts w:ascii="Times New Roman" w:hAnsi="Times New Roman"/>
          <w:sz w:val="24"/>
          <w:szCs w:val="24"/>
        </w:rPr>
        <w:t>01</w:t>
      </w:r>
      <w:r w:rsidRPr="00D01729">
        <w:rPr>
          <w:rFonts w:ascii="Times New Roman" w:hAnsi="Times New Roman"/>
          <w:sz w:val="24"/>
          <w:szCs w:val="24"/>
          <w:lang w:val="en-US"/>
        </w:rPr>
        <w:t>]</w:t>
      </w:r>
    </w:p>
    <w:p w14:paraId="45BAD47D" w14:textId="77777777" w:rsidR="0093634E" w:rsidRPr="00D01729" w:rsidRDefault="0093634E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Απόφαση C-147/03 </w:t>
      </w:r>
      <w:r w:rsidRPr="00D01729">
        <w:rPr>
          <w:rFonts w:ascii="Times New Roman" w:hAnsi="Times New Roman"/>
          <w:i/>
          <w:iCs/>
          <w:sz w:val="24"/>
          <w:szCs w:val="24"/>
        </w:rPr>
        <w:t>Επιτροπή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i/>
          <w:iCs/>
          <w:sz w:val="24"/>
          <w:szCs w:val="24"/>
        </w:rPr>
        <w:t>κατά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i/>
          <w:iCs/>
          <w:sz w:val="24"/>
          <w:szCs w:val="24"/>
        </w:rPr>
        <w:t>Αυστρίας</w:t>
      </w:r>
      <w:r w:rsidRPr="00D01729">
        <w:rPr>
          <w:rFonts w:ascii="Times New Roman" w:hAnsi="Times New Roman"/>
          <w:sz w:val="24"/>
          <w:szCs w:val="24"/>
        </w:rPr>
        <w:t xml:space="preserve"> [2005]</w:t>
      </w:r>
    </w:p>
    <w:p w14:paraId="2B76956E" w14:textId="77777777" w:rsidR="0093634E" w:rsidRPr="00D01729" w:rsidRDefault="0093634E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>Απόφαση C-20/</w:t>
      </w:r>
      <w:r w:rsidRPr="00D01729">
        <w:rPr>
          <w:rFonts w:ascii="Times New Roman" w:hAnsi="Times New Roman"/>
          <w:sz w:val="24"/>
          <w:szCs w:val="24"/>
          <w:lang w:val="en-US"/>
        </w:rPr>
        <w:t>12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Jyske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i/>
          <w:iCs/>
          <w:sz w:val="24"/>
          <w:szCs w:val="24"/>
          <w:lang w:val="en-US"/>
        </w:rPr>
        <w:t>G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iersch</w:t>
      </w:r>
      <w:proofErr w:type="spellEnd"/>
      <w:r w:rsidRPr="00D017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en-US"/>
        </w:rPr>
        <w:t>[2013]</w:t>
      </w:r>
    </w:p>
    <w:p w14:paraId="7F4F6484" w14:textId="77777777" w:rsidR="0093634E" w:rsidRPr="00D01729" w:rsidRDefault="0093634E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Απόφαση C-270/13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Haralambidis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[2014]</w:t>
      </w:r>
    </w:p>
    <w:p w14:paraId="23D007B4" w14:textId="77777777" w:rsidR="0093634E" w:rsidRPr="00D01729" w:rsidRDefault="0093634E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Απόφαση C-134/15 </w:t>
      </w:r>
      <w:r w:rsidRPr="00D01729">
        <w:rPr>
          <w:rFonts w:ascii="Times New Roman" w:hAnsi="Times New Roman"/>
          <w:i/>
          <w:iCs/>
          <w:sz w:val="24"/>
          <w:szCs w:val="24"/>
          <w:lang w:val="en-US"/>
        </w:rPr>
        <w:t>Lidl</w:t>
      </w:r>
      <w:r w:rsidRPr="00D01729">
        <w:rPr>
          <w:rFonts w:ascii="Times New Roman" w:hAnsi="Times New Roman"/>
          <w:sz w:val="24"/>
          <w:szCs w:val="24"/>
        </w:rPr>
        <w:t xml:space="preserve"> [201</w:t>
      </w:r>
      <w:r w:rsidRPr="00D01729">
        <w:rPr>
          <w:rFonts w:ascii="Times New Roman" w:hAnsi="Times New Roman"/>
          <w:sz w:val="24"/>
          <w:szCs w:val="24"/>
          <w:lang w:val="en-US"/>
        </w:rPr>
        <w:t>6</w:t>
      </w:r>
      <w:r w:rsidRPr="00D01729">
        <w:rPr>
          <w:rFonts w:ascii="Times New Roman" w:hAnsi="Times New Roman"/>
          <w:sz w:val="24"/>
          <w:szCs w:val="24"/>
        </w:rPr>
        <w:t>]</w:t>
      </w:r>
    </w:p>
    <w:p w14:paraId="7EC43FA8" w14:textId="77777777" w:rsidR="0093634E" w:rsidRPr="00D01729" w:rsidRDefault="0093634E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>Απόφαση C-</w:t>
      </w:r>
      <w:r w:rsidRPr="00D01729">
        <w:rPr>
          <w:rFonts w:ascii="Times New Roman" w:hAnsi="Times New Roman"/>
          <w:sz w:val="24"/>
          <w:szCs w:val="24"/>
          <w:lang w:val="en-US"/>
        </w:rPr>
        <w:t>544</w:t>
      </w:r>
      <w:r w:rsidRPr="00D01729">
        <w:rPr>
          <w:rFonts w:ascii="Times New Roman" w:hAnsi="Times New Roman"/>
          <w:sz w:val="24"/>
          <w:szCs w:val="24"/>
        </w:rPr>
        <w:t>/1</w:t>
      </w:r>
      <w:r w:rsidRPr="00D01729">
        <w:rPr>
          <w:rFonts w:ascii="Times New Roman" w:hAnsi="Times New Roman"/>
          <w:sz w:val="24"/>
          <w:szCs w:val="24"/>
          <w:lang w:val="en-US"/>
        </w:rPr>
        <w:t>5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Fahimian</w:t>
      </w:r>
      <w:proofErr w:type="spellEnd"/>
      <w:r w:rsidRPr="00D017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</w:rPr>
        <w:t>[201</w:t>
      </w:r>
      <w:r w:rsidRPr="00D01729">
        <w:rPr>
          <w:rFonts w:ascii="Times New Roman" w:hAnsi="Times New Roman"/>
          <w:sz w:val="24"/>
          <w:szCs w:val="24"/>
          <w:lang w:val="en-US"/>
        </w:rPr>
        <w:t>6</w:t>
      </w:r>
      <w:r w:rsidRPr="00D01729">
        <w:rPr>
          <w:rFonts w:ascii="Times New Roman" w:hAnsi="Times New Roman"/>
          <w:sz w:val="24"/>
          <w:szCs w:val="24"/>
        </w:rPr>
        <w:t>]</w:t>
      </w:r>
    </w:p>
    <w:p w14:paraId="49CB03DF" w14:textId="77777777" w:rsidR="0093634E" w:rsidRPr="00D01729" w:rsidRDefault="0093634E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>Απόφαση C-2</w:t>
      </w:r>
      <w:r w:rsidRPr="00D01729">
        <w:rPr>
          <w:rFonts w:ascii="Times New Roman" w:hAnsi="Times New Roman"/>
          <w:sz w:val="24"/>
          <w:szCs w:val="24"/>
          <w:lang w:val="en-US"/>
        </w:rPr>
        <w:t>37</w:t>
      </w:r>
      <w:r w:rsidRPr="00D01729">
        <w:rPr>
          <w:rFonts w:ascii="Times New Roman" w:hAnsi="Times New Roman"/>
          <w:sz w:val="24"/>
          <w:szCs w:val="24"/>
        </w:rPr>
        <w:t>/1</w:t>
      </w:r>
      <w:r w:rsidRPr="00D01729">
        <w:rPr>
          <w:rFonts w:ascii="Times New Roman" w:hAnsi="Times New Roman"/>
          <w:sz w:val="24"/>
          <w:szCs w:val="24"/>
          <w:lang w:val="en-US"/>
        </w:rPr>
        <w:t>8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  <w:lang w:val="en-GB"/>
        </w:rPr>
        <w:t>Stiernon</w:t>
      </w:r>
      <w:proofErr w:type="spellEnd"/>
      <w:r w:rsidRPr="00D017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</w:rPr>
        <w:t>[201</w:t>
      </w:r>
      <w:r w:rsidRPr="00D01729">
        <w:rPr>
          <w:rFonts w:ascii="Times New Roman" w:hAnsi="Times New Roman"/>
          <w:sz w:val="24"/>
          <w:szCs w:val="24"/>
          <w:lang w:val="en-US"/>
        </w:rPr>
        <w:t>8</w:t>
      </w:r>
      <w:r w:rsidRPr="00D01729">
        <w:rPr>
          <w:rFonts w:ascii="Times New Roman" w:hAnsi="Times New Roman"/>
          <w:sz w:val="24"/>
          <w:szCs w:val="24"/>
        </w:rPr>
        <w:t>]</w:t>
      </w:r>
    </w:p>
    <w:p w14:paraId="0A352341" w14:textId="77777777" w:rsidR="007060A9" w:rsidRPr="00D01729" w:rsidRDefault="007060A9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D01729">
        <w:rPr>
          <w:rFonts w:ascii="Times New Roman" w:hAnsi="Times New Roman"/>
          <w:sz w:val="24"/>
          <w:szCs w:val="24"/>
        </w:rPr>
        <w:t xml:space="preserve">Απόφαση </w:t>
      </w:r>
      <w:r w:rsidRPr="00D01729">
        <w:rPr>
          <w:rFonts w:ascii="Times New Roman" w:hAnsi="Times New Roman"/>
          <w:sz w:val="24"/>
          <w:szCs w:val="24"/>
          <w:lang w:val="en-US"/>
        </w:rPr>
        <w:t>C-310</w:t>
      </w:r>
      <w:r w:rsidRPr="00D01729">
        <w:rPr>
          <w:rFonts w:ascii="Times New Roman" w:hAnsi="Times New Roman"/>
          <w:sz w:val="24"/>
          <w:szCs w:val="24"/>
        </w:rPr>
        <w:t>/</w:t>
      </w:r>
      <w:r w:rsidRPr="00D01729">
        <w:rPr>
          <w:rFonts w:ascii="Times New Roman" w:hAnsi="Times New Roman"/>
          <w:sz w:val="24"/>
          <w:szCs w:val="24"/>
          <w:lang w:val="en-US"/>
        </w:rPr>
        <w:t>08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i/>
          <w:iCs/>
          <w:sz w:val="24"/>
          <w:szCs w:val="24"/>
          <w:lang w:val="en-US"/>
        </w:rPr>
        <w:t>Ibrahim</w:t>
      </w:r>
      <w:r w:rsidRPr="00D017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en-US"/>
        </w:rPr>
        <w:t>[2010]</w:t>
      </w:r>
    </w:p>
    <w:p w14:paraId="33963CFF" w14:textId="77777777" w:rsidR="007060A9" w:rsidRPr="00D01729" w:rsidRDefault="007060A9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>Απόφαση C-</w:t>
      </w:r>
      <w:r w:rsidRPr="00D01729">
        <w:rPr>
          <w:rFonts w:ascii="Times New Roman" w:hAnsi="Times New Roman"/>
          <w:sz w:val="24"/>
          <w:szCs w:val="24"/>
          <w:lang w:val="en-US"/>
        </w:rPr>
        <w:t>571</w:t>
      </w:r>
      <w:r w:rsidRPr="00D01729">
        <w:rPr>
          <w:rFonts w:ascii="Times New Roman" w:hAnsi="Times New Roman"/>
          <w:sz w:val="24"/>
          <w:szCs w:val="24"/>
        </w:rPr>
        <w:t>/1</w:t>
      </w:r>
      <w:r w:rsidRPr="00D01729">
        <w:rPr>
          <w:rFonts w:ascii="Times New Roman" w:hAnsi="Times New Roman"/>
          <w:sz w:val="24"/>
          <w:szCs w:val="24"/>
          <w:lang w:val="en-US"/>
        </w:rPr>
        <w:t>0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729">
        <w:rPr>
          <w:rFonts w:ascii="Times New Roman" w:hAnsi="Times New Roman"/>
          <w:i/>
          <w:iCs/>
          <w:sz w:val="24"/>
          <w:szCs w:val="24"/>
        </w:rPr>
        <w:t>Kamberaj</w:t>
      </w:r>
      <w:proofErr w:type="spellEnd"/>
      <w:r w:rsidRPr="00D0172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</w:rPr>
        <w:t>[201</w:t>
      </w:r>
      <w:r w:rsidRPr="00D01729">
        <w:rPr>
          <w:rFonts w:ascii="Times New Roman" w:hAnsi="Times New Roman"/>
          <w:sz w:val="24"/>
          <w:szCs w:val="24"/>
          <w:lang w:val="en-US"/>
        </w:rPr>
        <w:t>2</w:t>
      </w:r>
      <w:r w:rsidRPr="00D01729">
        <w:rPr>
          <w:rFonts w:ascii="Times New Roman" w:hAnsi="Times New Roman"/>
          <w:sz w:val="24"/>
          <w:szCs w:val="24"/>
        </w:rPr>
        <w:t>]</w:t>
      </w:r>
    </w:p>
    <w:p w14:paraId="25AEC7F3" w14:textId="77777777" w:rsidR="007060A9" w:rsidRPr="00D01729" w:rsidRDefault="007060A9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D01729">
        <w:rPr>
          <w:rFonts w:ascii="Times New Roman" w:hAnsi="Times New Roman"/>
          <w:sz w:val="24"/>
          <w:szCs w:val="24"/>
        </w:rPr>
        <w:lastRenderedPageBreak/>
        <w:t>Απόφαση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C-544/10 </w:t>
      </w:r>
      <w:proofErr w:type="spellStart"/>
      <w:r w:rsidRPr="00D01729">
        <w:rPr>
          <w:rFonts w:ascii="Times New Roman" w:hAnsi="Times New Roman"/>
          <w:sz w:val="24"/>
          <w:szCs w:val="24"/>
          <w:lang w:val="en-US"/>
        </w:rPr>
        <w:t>Deutsches</w:t>
      </w:r>
      <w:proofErr w:type="spellEnd"/>
      <w:r w:rsidRPr="00D0172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01729">
        <w:rPr>
          <w:rFonts w:ascii="Times New Roman" w:hAnsi="Times New Roman"/>
          <w:sz w:val="24"/>
          <w:szCs w:val="24"/>
          <w:lang w:val="en-US"/>
        </w:rPr>
        <w:t>Weintor</w:t>
      </w:r>
      <w:proofErr w:type="spellEnd"/>
      <w:r w:rsidRPr="00D017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729">
        <w:rPr>
          <w:rFonts w:ascii="Times New Roman" w:hAnsi="Times New Roman"/>
          <w:sz w:val="24"/>
          <w:szCs w:val="24"/>
        </w:rPr>
        <w:t>[2012]</w:t>
      </w:r>
    </w:p>
    <w:p w14:paraId="3D39696E" w14:textId="77777777" w:rsidR="007060A9" w:rsidRPr="00D01729" w:rsidRDefault="007060A9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C-84/11 </w:t>
      </w:r>
      <w:proofErr w:type="spellStart"/>
      <w:r w:rsidRPr="00D01729">
        <w:rPr>
          <w:rFonts w:ascii="Times New Roman" w:hAnsi="Times New Roman"/>
          <w:sz w:val="24"/>
          <w:szCs w:val="24"/>
          <w:lang w:val="en-US"/>
        </w:rPr>
        <w:t>Susisalo</w:t>
      </w:r>
      <w:proofErr w:type="spellEnd"/>
      <w:r w:rsidRPr="00D0172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01729">
        <w:rPr>
          <w:rFonts w:ascii="Times New Roman" w:hAnsi="Times New Roman"/>
          <w:sz w:val="24"/>
          <w:szCs w:val="24"/>
        </w:rPr>
        <w:t>[2012]</w:t>
      </w:r>
    </w:p>
    <w:p w14:paraId="5E8E649F" w14:textId="77777777" w:rsidR="007060A9" w:rsidRPr="00D01729" w:rsidRDefault="007060A9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C-570 and C-571/07 Pérez and Gómez [2010] </w:t>
      </w:r>
    </w:p>
    <w:p w14:paraId="17B7026E" w14:textId="77777777" w:rsidR="007060A9" w:rsidRPr="00D01729" w:rsidRDefault="007060A9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C-28/09 Commission v Austria [2010]</w:t>
      </w:r>
    </w:p>
    <w:p w14:paraId="62E4E131" w14:textId="77777777" w:rsidR="007060A9" w:rsidRPr="00D01729" w:rsidRDefault="007060A9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C-158/12, C-161/12 </w:t>
      </w:r>
      <w:proofErr w:type="spellStart"/>
      <w:r w:rsidRPr="00D01729">
        <w:rPr>
          <w:rFonts w:ascii="Times New Roman" w:hAnsi="Times New Roman"/>
          <w:sz w:val="24"/>
          <w:szCs w:val="24"/>
          <w:lang w:val="en-US"/>
        </w:rPr>
        <w:t>Venturini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[</w:t>
      </w:r>
      <w:r w:rsidRPr="00D01729">
        <w:rPr>
          <w:rFonts w:ascii="Times New Roman" w:hAnsi="Times New Roman"/>
          <w:sz w:val="24"/>
          <w:szCs w:val="24"/>
          <w:lang w:val="en-US"/>
        </w:rPr>
        <w:t>2013</w:t>
      </w:r>
      <w:r w:rsidRPr="00D01729">
        <w:rPr>
          <w:rFonts w:ascii="Times New Roman" w:hAnsi="Times New Roman"/>
          <w:sz w:val="24"/>
          <w:szCs w:val="24"/>
        </w:rPr>
        <w:t>]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1A00D97" w14:textId="77777777" w:rsidR="007060A9" w:rsidRPr="00D01729" w:rsidRDefault="007060A9" w:rsidP="007060A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D01729">
        <w:rPr>
          <w:rFonts w:ascii="Times New Roman" w:hAnsi="Times New Roman"/>
          <w:sz w:val="24"/>
          <w:szCs w:val="24"/>
        </w:rPr>
        <w:t xml:space="preserve">Απόφαση </w:t>
      </w:r>
      <w:r w:rsidRPr="00D01729">
        <w:rPr>
          <w:rFonts w:ascii="Times New Roman" w:hAnsi="Times New Roman"/>
          <w:sz w:val="24"/>
          <w:szCs w:val="24"/>
          <w:lang w:val="en-US"/>
        </w:rPr>
        <w:t>C-528/13 Léger</w:t>
      </w:r>
      <w:r w:rsidRPr="00D01729">
        <w:rPr>
          <w:rFonts w:ascii="Times New Roman" w:hAnsi="Times New Roman"/>
          <w:sz w:val="24"/>
          <w:szCs w:val="24"/>
        </w:rPr>
        <w:t xml:space="preserve"> [</w:t>
      </w:r>
      <w:r w:rsidRPr="00D01729">
        <w:rPr>
          <w:rFonts w:ascii="Times New Roman" w:hAnsi="Times New Roman"/>
          <w:sz w:val="24"/>
          <w:szCs w:val="24"/>
          <w:lang w:val="en-US"/>
        </w:rPr>
        <w:t>2015</w:t>
      </w:r>
      <w:r w:rsidRPr="00D01729">
        <w:rPr>
          <w:rFonts w:ascii="Times New Roman" w:hAnsi="Times New Roman"/>
          <w:sz w:val="24"/>
          <w:szCs w:val="24"/>
        </w:rPr>
        <w:t>]</w:t>
      </w:r>
    </w:p>
    <w:p w14:paraId="11AF625C" w14:textId="2EFD0D57" w:rsidR="005A36F3" w:rsidRPr="00D01729" w:rsidRDefault="007060A9" w:rsidP="00910BF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 w:rsidRPr="00D01729">
        <w:rPr>
          <w:rFonts w:ascii="Times New Roman" w:hAnsi="Times New Roman"/>
          <w:sz w:val="24"/>
          <w:szCs w:val="24"/>
        </w:rPr>
        <w:t>Απόφαση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C-230/18 PI v </w:t>
      </w:r>
      <w:proofErr w:type="spellStart"/>
      <w:r w:rsidRPr="00D01729">
        <w:rPr>
          <w:rFonts w:ascii="Times New Roman" w:hAnsi="Times New Roman"/>
          <w:sz w:val="24"/>
          <w:szCs w:val="24"/>
          <w:lang w:val="en-US"/>
        </w:rPr>
        <w:t>Landespolizeidirektion</w:t>
      </w:r>
      <w:proofErr w:type="spellEnd"/>
      <w:r w:rsidRPr="00D01729">
        <w:rPr>
          <w:rFonts w:ascii="Times New Roman" w:hAnsi="Times New Roman"/>
          <w:sz w:val="24"/>
          <w:szCs w:val="24"/>
          <w:lang w:val="en-US"/>
        </w:rPr>
        <w:t>-</w:t>
      </w:r>
      <w:r w:rsidRPr="00D01729">
        <w:rPr>
          <w:rFonts w:ascii="Times New Roman" w:hAnsi="Times New Roman"/>
          <w:sz w:val="24"/>
          <w:szCs w:val="24"/>
        </w:rPr>
        <w:t>Τ</w:t>
      </w:r>
      <w:proofErr w:type="spellStart"/>
      <w:r w:rsidRPr="00D01729">
        <w:rPr>
          <w:rFonts w:ascii="Times New Roman" w:hAnsi="Times New Roman"/>
          <w:sz w:val="24"/>
          <w:szCs w:val="24"/>
          <w:lang w:val="en-US"/>
        </w:rPr>
        <w:t>irol</w:t>
      </w:r>
      <w:proofErr w:type="spellEnd"/>
      <w:r w:rsidRPr="00D01729">
        <w:rPr>
          <w:rFonts w:ascii="Times New Roman" w:hAnsi="Times New Roman"/>
          <w:sz w:val="24"/>
          <w:szCs w:val="24"/>
          <w:lang w:val="en-US"/>
        </w:rPr>
        <w:t xml:space="preserve"> [2019]</w:t>
      </w:r>
    </w:p>
    <w:p w14:paraId="38F73CD6" w14:textId="5AEBC984" w:rsidR="005A36F3" w:rsidRPr="00D01729" w:rsidRDefault="005A36F3" w:rsidP="005A36F3">
      <w:pPr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D01729">
        <w:rPr>
          <w:rFonts w:ascii="Times New Roman" w:hAnsi="Times New Roman"/>
          <w:b/>
          <w:bCs/>
          <w:sz w:val="24"/>
          <w:szCs w:val="24"/>
          <w:u w:val="single"/>
        </w:rPr>
        <w:t>Νομολογία</w:t>
      </w:r>
      <w:r w:rsidRPr="00D01729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r w:rsidRPr="00D01729">
        <w:rPr>
          <w:rFonts w:ascii="Times New Roman" w:hAnsi="Times New Roman"/>
          <w:b/>
          <w:bCs/>
          <w:sz w:val="24"/>
          <w:szCs w:val="24"/>
          <w:u w:val="single"/>
        </w:rPr>
        <w:t>ΕΔΔΑ</w:t>
      </w:r>
    </w:p>
    <w:p w14:paraId="587471DB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01729">
        <w:rPr>
          <w:rFonts w:ascii="Times New Roman" w:hAnsi="Times New Roman"/>
          <w:color w:val="000000"/>
          <w:sz w:val="24"/>
          <w:szCs w:val="24"/>
        </w:rPr>
        <w:t>ΕΔΔΑ</w:t>
      </w:r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01729">
        <w:rPr>
          <w:rFonts w:ascii="Times New Roman" w:hAnsi="Times New Roman"/>
          <w:color w:val="000000"/>
          <w:sz w:val="24"/>
          <w:szCs w:val="24"/>
          <w:lang w:val="de-DE"/>
        </w:rPr>
        <w:t>Kjeldsen</w:t>
      </w:r>
      <w:proofErr w:type="spellEnd"/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01729">
        <w:rPr>
          <w:rFonts w:ascii="Times New Roman" w:hAnsi="Times New Roman"/>
          <w:color w:val="000000"/>
          <w:sz w:val="24"/>
          <w:szCs w:val="24"/>
          <w:lang w:val="de-DE"/>
        </w:rPr>
        <w:t>Busk</w:t>
      </w:r>
      <w:proofErr w:type="spellEnd"/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01729">
        <w:rPr>
          <w:rFonts w:ascii="Times New Roman" w:hAnsi="Times New Roman"/>
          <w:color w:val="000000"/>
          <w:sz w:val="24"/>
          <w:szCs w:val="24"/>
          <w:lang w:val="de-DE"/>
        </w:rPr>
        <w:t>Madsen</w:t>
      </w:r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01729">
        <w:rPr>
          <w:rFonts w:ascii="Times New Roman" w:hAnsi="Times New Roman"/>
          <w:color w:val="000000"/>
          <w:sz w:val="24"/>
          <w:szCs w:val="24"/>
        </w:rPr>
        <w:t>και</w:t>
      </w:r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01729">
        <w:rPr>
          <w:rFonts w:ascii="Times New Roman" w:hAnsi="Times New Roman"/>
          <w:color w:val="000000"/>
          <w:sz w:val="24"/>
          <w:szCs w:val="24"/>
          <w:lang w:val="de-DE"/>
        </w:rPr>
        <w:t>Petersen</w:t>
      </w:r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01729">
        <w:rPr>
          <w:rFonts w:ascii="Times New Roman" w:hAnsi="Times New Roman"/>
          <w:color w:val="000000"/>
          <w:sz w:val="24"/>
          <w:szCs w:val="24"/>
        </w:rPr>
        <w:t>κ</w:t>
      </w:r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D01729">
        <w:rPr>
          <w:rFonts w:ascii="Times New Roman" w:hAnsi="Times New Roman"/>
          <w:color w:val="000000"/>
          <w:sz w:val="24"/>
          <w:szCs w:val="24"/>
        </w:rPr>
        <w:t>Δανίας</w:t>
      </w:r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>, 7.12.1976</w:t>
      </w:r>
    </w:p>
    <w:p w14:paraId="0640D300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1729">
        <w:rPr>
          <w:rFonts w:ascii="Times New Roman" w:hAnsi="Times New Roman"/>
          <w:color w:val="000000"/>
          <w:sz w:val="24"/>
          <w:szCs w:val="24"/>
        </w:rPr>
        <w:t xml:space="preserve">ΕΔΔΑ, </w:t>
      </w:r>
      <w:proofErr w:type="spellStart"/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>Cambell</w:t>
      </w:r>
      <w:proofErr w:type="spellEnd"/>
      <w:r w:rsidRPr="00D01729">
        <w:rPr>
          <w:rFonts w:ascii="Times New Roman" w:hAnsi="Times New Roman"/>
          <w:color w:val="000000"/>
          <w:sz w:val="24"/>
          <w:szCs w:val="24"/>
        </w:rPr>
        <w:t xml:space="preserve"> και </w:t>
      </w:r>
      <w:proofErr w:type="spellStart"/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>Cosans</w:t>
      </w:r>
      <w:proofErr w:type="spellEnd"/>
      <w:r w:rsidRPr="00D01729">
        <w:rPr>
          <w:rFonts w:ascii="Times New Roman" w:hAnsi="Times New Roman"/>
          <w:color w:val="000000"/>
          <w:sz w:val="24"/>
          <w:szCs w:val="24"/>
        </w:rPr>
        <w:t xml:space="preserve"> κ. Ηνωμένου Βασιλείου, 25.2.1982</w:t>
      </w:r>
    </w:p>
    <w:p w14:paraId="7FEB64D0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1729">
        <w:rPr>
          <w:rFonts w:ascii="Times New Roman" w:hAnsi="Times New Roman"/>
          <w:color w:val="000000"/>
          <w:sz w:val="24"/>
          <w:szCs w:val="24"/>
        </w:rPr>
        <w:t xml:space="preserve">ΕΔΔΑ, </w:t>
      </w:r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>Costello</w:t>
      </w:r>
      <w:r w:rsidRPr="00D01729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01729">
        <w:rPr>
          <w:rFonts w:ascii="Times New Roman" w:hAnsi="Times New Roman"/>
          <w:color w:val="000000"/>
          <w:sz w:val="24"/>
          <w:szCs w:val="24"/>
          <w:lang w:val="en-US"/>
        </w:rPr>
        <w:t>Robers</w:t>
      </w:r>
      <w:proofErr w:type="spellEnd"/>
      <w:r w:rsidRPr="00D01729">
        <w:rPr>
          <w:rFonts w:ascii="Times New Roman" w:hAnsi="Times New Roman"/>
          <w:color w:val="000000"/>
          <w:sz w:val="24"/>
          <w:szCs w:val="24"/>
        </w:rPr>
        <w:t xml:space="preserve"> κ. Ηνωμένου Βασιλείου, 25.3.1993</w:t>
      </w:r>
    </w:p>
    <w:p w14:paraId="04877A26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1729">
        <w:rPr>
          <w:rFonts w:ascii="Times New Roman" w:hAnsi="Times New Roman"/>
          <w:color w:val="000000"/>
          <w:sz w:val="24"/>
          <w:szCs w:val="24"/>
        </w:rPr>
        <w:t xml:space="preserve">ΕΔΔΑ, </w:t>
      </w:r>
      <w:r w:rsidRPr="00D01729">
        <w:rPr>
          <w:rFonts w:ascii="Times New Roman" w:hAnsi="Times New Roman"/>
          <w:color w:val="000000"/>
          <w:sz w:val="24"/>
          <w:szCs w:val="24"/>
          <w:lang w:val="de-DE"/>
        </w:rPr>
        <w:t>Leyla</w:t>
      </w:r>
      <w:r w:rsidRPr="00D017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1729">
        <w:rPr>
          <w:rFonts w:ascii="Times New Roman" w:hAnsi="Times New Roman"/>
          <w:color w:val="000000"/>
          <w:sz w:val="24"/>
          <w:szCs w:val="24"/>
          <w:lang w:val="de-DE"/>
        </w:rPr>
        <w:t>Sahin</w:t>
      </w:r>
      <w:r w:rsidRPr="00D01729">
        <w:rPr>
          <w:rFonts w:ascii="Times New Roman" w:hAnsi="Times New Roman"/>
          <w:color w:val="000000"/>
          <w:sz w:val="24"/>
          <w:szCs w:val="24"/>
        </w:rPr>
        <w:t xml:space="preserve"> κ. Τουρκίας, 10.11.2005</w:t>
      </w:r>
    </w:p>
    <w:p w14:paraId="5C65BD93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1729">
        <w:rPr>
          <w:rFonts w:ascii="Times New Roman" w:hAnsi="Times New Roman"/>
          <w:color w:val="000000"/>
          <w:sz w:val="24"/>
          <w:szCs w:val="24"/>
        </w:rPr>
        <w:t xml:space="preserve">ΕΔΔΑ, </w:t>
      </w:r>
      <w:proofErr w:type="spellStart"/>
      <w:r w:rsidRPr="00D01729">
        <w:rPr>
          <w:rFonts w:ascii="Times New Roman" w:hAnsi="Times New Roman"/>
          <w:color w:val="000000"/>
          <w:sz w:val="24"/>
          <w:szCs w:val="24"/>
        </w:rPr>
        <w:t>Σαμπάνης</w:t>
      </w:r>
      <w:proofErr w:type="spellEnd"/>
      <w:r w:rsidRPr="00D01729">
        <w:rPr>
          <w:rFonts w:ascii="Times New Roman" w:hAnsi="Times New Roman"/>
          <w:color w:val="000000"/>
          <w:sz w:val="24"/>
          <w:szCs w:val="24"/>
        </w:rPr>
        <w:t xml:space="preserve"> κ. Ελλάδος, 5.9.2008</w:t>
      </w:r>
    </w:p>
    <w:p w14:paraId="46268BF7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1729">
        <w:rPr>
          <w:rFonts w:ascii="Times New Roman" w:hAnsi="Times New Roman"/>
          <w:color w:val="000000"/>
          <w:sz w:val="24"/>
          <w:szCs w:val="24"/>
        </w:rPr>
        <w:t xml:space="preserve">ΕΔΔΑ, </w:t>
      </w:r>
      <w:proofErr w:type="spellStart"/>
      <w:r w:rsidRPr="00D01729">
        <w:rPr>
          <w:rFonts w:ascii="Times New Roman" w:hAnsi="Times New Roman"/>
          <w:color w:val="000000"/>
          <w:sz w:val="24"/>
          <w:szCs w:val="24"/>
          <w:lang w:val="de-DE"/>
        </w:rPr>
        <w:t>Ponomaryov</w:t>
      </w:r>
      <w:proofErr w:type="spellEnd"/>
      <w:r w:rsidRPr="00D01729">
        <w:rPr>
          <w:rFonts w:ascii="Times New Roman" w:hAnsi="Times New Roman"/>
          <w:color w:val="000000"/>
          <w:sz w:val="24"/>
          <w:szCs w:val="24"/>
        </w:rPr>
        <w:t xml:space="preserve"> κ. Βουλγαρίας, 21.6.2011</w:t>
      </w:r>
    </w:p>
    <w:p w14:paraId="4FD45B38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1729">
        <w:rPr>
          <w:rFonts w:ascii="Times New Roman" w:hAnsi="Times New Roman"/>
          <w:color w:val="000000"/>
          <w:sz w:val="24"/>
          <w:szCs w:val="24"/>
        </w:rPr>
        <w:t>ΕΔΔΑ, Βαλσάμης κ. Ελλάδος, 30.5.2013</w:t>
      </w:r>
    </w:p>
    <w:p w14:paraId="20BC610A" w14:textId="37D916EB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1729">
        <w:rPr>
          <w:rFonts w:ascii="Times New Roman" w:hAnsi="Times New Roman"/>
          <w:color w:val="000000"/>
          <w:sz w:val="24"/>
          <w:szCs w:val="24"/>
        </w:rPr>
        <w:t xml:space="preserve">ΕΔΔΑ, </w:t>
      </w:r>
      <w:proofErr w:type="spellStart"/>
      <w:r w:rsidRPr="00D01729">
        <w:rPr>
          <w:rFonts w:ascii="Times New Roman" w:hAnsi="Times New Roman"/>
          <w:color w:val="000000"/>
          <w:sz w:val="24"/>
          <w:szCs w:val="24"/>
          <w:lang w:val="de-DE"/>
        </w:rPr>
        <w:t>Memlika</w:t>
      </w:r>
      <w:proofErr w:type="spellEnd"/>
      <w:r w:rsidRPr="00D01729">
        <w:rPr>
          <w:rFonts w:ascii="Times New Roman" w:hAnsi="Times New Roman"/>
          <w:color w:val="000000"/>
          <w:sz w:val="24"/>
          <w:szCs w:val="24"/>
        </w:rPr>
        <w:t xml:space="preserve"> κ. Ελλάδας, 6.10.2015</w:t>
      </w:r>
    </w:p>
    <w:p w14:paraId="265CC0D1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1729">
        <w:rPr>
          <w:rFonts w:ascii="Times New Roman" w:eastAsia="Calibri" w:hAnsi="Times New Roman"/>
          <w:sz w:val="24"/>
          <w:szCs w:val="24"/>
        </w:rPr>
        <w:t xml:space="preserve">ΕΔΔΑ, </w:t>
      </w:r>
      <w:proofErr w:type="spellStart"/>
      <w:r w:rsidRPr="00D01729">
        <w:rPr>
          <w:rFonts w:ascii="Times New Roman" w:eastAsia="Calibri" w:hAnsi="Times New Roman"/>
          <w:sz w:val="24"/>
          <w:szCs w:val="24"/>
          <w:lang w:val="en-US"/>
        </w:rPr>
        <w:t>Gaygusuz</w:t>
      </w:r>
      <w:proofErr w:type="spellEnd"/>
      <w:r w:rsidRPr="00D01729">
        <w:rPr>
          <w:rFonts w:ascii="Times New Roman" w:eastAsia="Calibri" w:hAnsi="Times New Roman"/>
          <w:sz w:val="24"/>
          <w:szCs w:val="24"/>
        </w:rPr>
        <w:t xml:space="preserve"> κ. Αυστρίας, 16.9.1996</w:t>
      </w:r>
    </w:p>
    <w:p w14:paraId="4F5DE219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D01729">
        <w:rPr>
          <w:rFonts w:ascii="Times New Roman" w:eastAsia="Calibri" w:hAnsi="Times New Roman"/>
          <w:sz w:val="24"/>
          <w:szCs w:val="24"/>
        </w:rPr>
        <w:t xml:space="preserve">ΕΔΔΑ, </w:t>
      </w:r>
      <w:proofErr w:type="spellStart"/>
      <w:r w:rsidRPr="00D01729">
        <w:rPr>
          <w:rFonts w:ascii="Times New Roman" w:eastAsia="Calibri" w:hAnsi="Times New Roman"/>
          <w:sz w:val="24"/>
          <w:szCs w:val="24"/>
          <w:lang w:val="en-US"/>
        </w:rPr>
        <w:t>Koua</w:t>
      </w:r>
      <w:proofErr w:type="spellEnd"/>
      <w:r w:rsidRPr="00D0172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D01729">
        <w:rPr>
          <w:rFonts w:ascii="Times New Roman" w:eastAsia="Calibri" w:hAnsi="Times New Roman"/>
          <w:sz w:val="24"/>
          <w:szCs w:val="24"/>
          <w:lang w:val="en-US"/>
        </w:rPr>
        <w:t>Poirrez</w:t>
      </w:r>
      <w:proofErr w:type="spellEnd"/>
      <w:r w:rsidRPr="00D01729">
        <w:rPr>
          <w:rFonts w:ascii="Times New Roman" w:eastAsia="Calibri" w:hAnsi="Times New Roman"/>
          <w:sz w:val="24"/>
          <w:szCs w:val="24"/>
        </w:rPr>
        <w:t xml:space="preserve"> κ. Γαλλίας, 30.9.2003</w:t>
      </w:r>
    </w:p>
    <w:p w14:paraId="5FB7C08E" w14:textId="77777777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>ΕΔΔΑ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, Da </w:t>
      </w:r>
      <w:proofErr w:type="spellStart"/>
      <w:r w:rsidRPr="00D01729">
        <w:rPr>
          <w:rFonts w:ascii="Times New Roman" w:hAnsi="Times New Roman"/>
          <w:sz w:val="24"/>
          <w:szCs w:val="24"/>
          <w:lang w:val="en-US"/>
        </w:rPr>
        <w:t>Conceicão</w:t>
      </w:r>
      <w:proofErr w:type="spellEnd"/>
      <w:r w:rsidRPr="00D01729">
        <w:rPr>
          <w:rFonts w:ascii="Times New Roman" w:hAnsi="Times New Roman"/>
          <w:sz w:val="24"/>
          <w:szCs w:val="24"/>
          <w:lang w:val="en-US"/>
        </w:rPr>
        <w:t xml:space="preserve"> Mateus </w:t>
      </w:r>
      <w:r w:rsidRPr="00D01729">
        <w:rPr>
          <w:rFonts w:ascii="Times New Roman" w:hAnsi="Times New Roman"/>
          <w:sz w:val="24"/>
          <w:szCs w:val="24"/>
        </w:rPr>
        <w:t>και</w:t>
      </w:r>
      <w:r w:rsidRPr="00D01729">
        <w:rPr>
          <w:rFonts w:ascii="Times New Roman" w:hAnsi="Times New Roman"/>
          <w:sz w:val="24"/>
          <w:szCs w:val="24"/>
          <w:lang w:val="en-US"/>
        </w:rPr>
        <w:t xml:space="preserve"> Lino </w:t>
      </w:r>
      <w:proofErr w:type="spellStart"/>
      <w:r w:rsidRPr="00D01729">
        <w:rPr>
          <w:rFonts w:ascii="Times New Roman" w:hAnsi="Times New Roman"/>
          <w:sz w:val="24"/>
          <w:szCs w:val="24"/>
          <w:lang w:val="en-US"/>
        </w:rPr>
        <w:t>Jes</w:t>
      </w:r>
      <w:proofErr w:type="spellEnd"/>
      <w:r w:rsidRPr="00D0172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01729">
        <w:rPr>
          <w:rFonts w:ascii="Times New Roman" w:hAnsi="Times New Roman"/>
          <w:sz w:val="24"/>
          <w:szCs w:val="24"/>
        </w:rPr>
        <w:t>Santos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729">
        <w:rPr>
          <w:rFonts w:ascii="Times New Roman" w:hAnsi="Times New Roman"/>
          <w:sz w:val="24"/>
          <w:szCs w:val="24"/>
        </w:rPr>
        <w:t>Januário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κατά Πορτογαλίας, 8.10.2013 </w:t>
      </w:r>
    </w:p>
    <w:p w14:paraId="276301DF" w14:textId="2CF0F2A2" w:rsidR="00D83A00" w:rsidRPr="00D01729" w:rsidRDefault="00D83A00" w:rsidP="001002A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ΕΔΔΑ, Κουφάκη και ΑΔΕΔΥ κατά Ελλάδας, 7.5.2013 </w:t>
      </w:r>
    </w:p>
    <w:p w14:paraId="30B84274" w14:textId="77777777" w:rsidR="00177FE9" w:rsidRPr="00D01729" w:rsidRDefault="00177FE9" w:rsidP="001002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ΕΔΔΑ, </w:t>
      </w:r>
      <w:r w:rsidRPr="00D01729">
        <w:rPr>
          <w:rFonts w:ascii="Times New Roman" w:hAnsi="Times New Roman"/>
          <w:sz w:val="24"/>
          <w:szCs w:val="24"/>
          <w:lang w:val="de-DE"/>
        </w:rPr>
        <w:t>Hoffmann</w:t>
      </w:r>
      <w:r w:rsidRPr="00D01729">
        <w:rPr>
          <w:rFonts w:ascii="Times New Roman" w:hAnsi="Times New Roman"/>
          <w:sz w:val="24"/>
          <w:szCs w:val="24"/>
        </w:rPr>
        <w:t xml:space="preserve"> κατά Αυστρίας, 23.6.1993</w:t>
      </w:r>
    </w:p>
    <w:p w14:paraId="27DA2712" w14:textId="77777777" w:rsidR="00177FE9" w:rsidRPr="00D01729" w:rsidRDefault="00177FE9" w:rsidP="001002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ΕΔΔΑ, </w:t>
      </w:r>
      <w:proofErr w:type="spellStart"/>
      <w:r w:rsidRPr="00D01729">
        <w:rPr>
          <w:rFonts w:ascii="Times New Roman" w:hAnsi="Times New Roman"/>
          <w:sz w:val="24"/>
          <w:szCs w:val="24"/>
        </w:rPr>
        <w:t>Βαλλιανάτος</w:t>
      </w:r>
      <w:proofErr w:type="spellEnd"/>
      <w:r w:rsidRPr="00D01729">
        <w:rPr>
          <w:rFonts w:ascii="Times New Roman" w:hAnsi="Times New Roman"/>
          <w:sz w:val="24"/>
          <w:szCs w:val="24"/>
        </w:rPr>
        <w:t xml:space="preserve"> κατά Ελλάδος, 7.11.2013</w:t>
      </w:r>
    </w:p>
    <w:p w14:paraId="7719A997" w14:textId="77777777" w:rsidR="00177FE9" w:rsidRPr="00D01729" w:rsidRDefault="00177FE9" w:rsidP="001002AD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01729">
        <w:rPr>
          <w:rFonts w:ascii="Times New Roman" w:hAnsi="Times New Roman"/>
          <w:sz w:val="24"/>
          <w:szCs w:val="24"/>
        </w:rPr>
        <w:t xml:space="preserve">ΕΔΔΑ, </w:t>
      </w:r>
      <w:r w:rsidRPr="00D01729">
        <w:rPr>
          <w:rFonts w:ascii="Times New Roman" w:hAnsi="Times New Roman"/>
          <w:sz w:val="24"/>
          <w:szCs w:val="24"/>
          <w:lang w:val="de-DE"/>
        </w:rPr>
        <w:t>Van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de-DE"/>
        </w:rPr>
        <w:t>der</w:t>
      </w:r>
      <w:r w:rsidRPr="00D01729">
        <w:rPr>
          <w:rFonts w:ascii="Times New Roman" w:hAnsi="Times New Roman"/>
          <w:sz w:val="24"/>
          <w:szCs w:val="24"/>
        </w:rPr>
        <w:t xml:space="preserve"> </w:t>
      </w:r>
      <w:r w:rsidRPr="00D01729">
        <w:rPr>
          <w:rFonts w:ascii="Times New Roman" w:hAnsi="Times New Roman"/>
          <w:sz w:val="24"/>
          <w:szCs w:val="24"/>
          <w:lang w:val="de-DE"/>
        </w:rPr>
        <w:t>Heiden</w:t>
      </w:r>
      <w:r w:rsidRPr="00D01729">
        <w:rPr>
          <w:rFonts w:ascii="Times New Roman" w:hAnsi="Times New Roman"/>
          <w:sz w:val="24"/>
          <w:szCs w:val="24"/>
        </w:rPr>
        <w:t xml:space="preserve"> κατά Ολλανδίας, 3.4.2015</w:t>
      </w:r>
    </w:p>
    <w:p w14:paraId="3298F33D" w14:textId="77777777" w:rsidR="00177FE9" w:rsidRPr="00D01729" w:rsidRDefault="00177FE9" w:rsidP="00D83A00">
      <w:pPr>
        <w:spacing w:after="0" w:line="240" w:lineRule="auto"/>
        <w:rPr>
          <w:rFonts w:ascii="Times New Roman" w:hAnsi="Times New Roman"/>
        </w:rPr>
      </w:pPr>
    </w:p>
    <w:p w14:paraId="1E510C97" w14:textId="77777777" w:rsidR="00D83A00" w:rsidRPr="00D01729" w:rsidRDefault="00D83A00" w:rsidP="00D83A00">
      <w:pPr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</w:p>
    <w:p w14:paraId="50C1E190" w14:textId="55E8A0FA" w:rsidR="005A36F3" w:rsidRPr="00D01729" w:rsidRDefault="005A36F3" w:rsidP="00910BFD">
      <w:pPr>
        <w:rPr>
          <w:rFonts w:ascii="Times New Roman" w:hAnsi="Times New Roman"/>
        </w:rPr>
      </w:pPr>
    </w:p>
    <w:p w14:paraId="13CEFDE3" w14:textId="77777777" w:rsidR="005A36F3" w:rsidRPr="00D01729" w:rsidRDefault="005A36F3" w:rsidP="00910BFD">
      <w:pPr>
        <w:rPr>
          <w:rFonts w:ascii="Times New Roman" w:hAnsi="Times New Roman"/>
        </w:rPr>
      </w:pPr>
    </w:p>
    <w:p w14:paraId="17E308DA" w14:textId="7BD758A7" w:rsidR="00910BFD" w:rsidRPr="00D01729" w:rsidRDefault="00910BFD" w:rsidP="00910BFD">
      <w:pPr>
        <w:rPr>
          <w:rFonts w:ascii="Times New Roman" w:hAnsi="Times New Roman"/>
        </w:rPr>
      </w:pPr>
    </w:p>
    <w:p w14:paraId="0F70E71F" w14:textId="77777777" w:rsidR="00910BFD" w:rsidRPr="00D01729" w:rsidRDefault="00910BFD" w:rsidP="00910BFD">
      <w:pPr>
        <w:rPr>
          <w:rFonts w:ascii="Times New Roman" w:hAnsi="Times New Roman"/>
        </w:rPr>
      </w:pPr>
    </w:p>
    <w:p w14:paraId="3C115659" w14:textId="002A687B" w:rsidR="00AB68FD" w:rsidRPr="00D01729" w:rsidRDefault="00AB68FD">
      <w:pPr>
        <w:rPr>
          <w:rFonts w:ascii="Times New Roman" w:hAnsi="Times New Roman"/>
        </w:rPr>
      </w:pPr>
    </w:p>
    <w:p w14:paraId="75F6E97B" w14:textId="77777777" w:rsidR="00AB68FD" w:rsidRPr="00D01729" w:rsidRDefault="00AB68FD">
      <w:pPr>
        <w:rPr>
          <w:rFonts w:ascii="Times New Roman" w:hAnsi="Times New Roman"/>
        </w:rPr>
      </w:pPr>
    </w:p>
    <w:sectPr w:rsidR="00AB68FD" w:rsidRPr="00D01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D66"/>
    <w:multiLevelType w:val="hybridMultilevel"/>
    <w:tmpl w:val="DBF61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06A0"/>
    <w:multiLevelType w:val="hybridMultilevel"/>
    <w:tmpl w:val="98F2FB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E594B"/>
    <w:multiLevelType w:val="hybridMultilevel"/>
    <w:tmpl w:val="9F5062B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B5A10"/>
    <w:multiLevelType w:val="hybridMultilevel"/>
    <w:tmpl w:val="CB54FC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14000"/>
    <w:multiLevelType w:val="hybridMultilevel"/>
    <w:tmpl w:val="04800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2394F"/>
    <w:multiLevelType w:val="hybridMultilevel"/>
    <w:tmpl w:val="7B54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E4995"/>
    <w:multiLevelType w:val="hybridMultilevel"/>
    <w:tmpl w:val="33CC8A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FD"/>
    <w:rsid w:val="001002AD"/>
    <w:rsid w:val="00177FE9"/>
    <w:rsid w:val="001835B9"/>
    <w:rsid w:val="002A0FB7"/>
    <w:rsid w:val="003D5260"/>
    <w:rsid w:val="00554B61"/>
    <w:rsid w:val="005A36F3"/>
    <w:rsid w:val="0064103A"/>
    <w:rsid w:val="0065216A"/>
    <w:rsid w:val="006A4A47"/>
    <w:rsid w:val="007060A9"/>
    <w:rsid w:val="00712A9F"/>
    <w:rsid w:val="007379F3"/>
    <w:rsid w:val="007451FD"/>
    <w:rsid w:val="00771A6A"/>
    <w:rsid w:val="008F7C29"/>
    <w:rsid w:val="00910BFD"/>
    <w:rsid w:val="0093634E"/>
    <w:rsid w:val="00AB68FD"/>
    <w:rsid w:val="00C07AAF"/>
    <w:rsid w:val="00CB0006"/>
    <w:rsid w:val="00CD3F43"/>
    <w:rsid w:val="00D01729"/>
    <w:rsid w:val="00D11924"/>
    <w:rsid w:val="00D83A00"/>
    <w:rsid w:val="00F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4DE5A5"/>
  <w15:chartTrackingRefBased/>
  <w15:docId w15:val="{614F192C-0C5B-5845-BB3C-916DF16E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FD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8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A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A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5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yriazis@law.uoa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ntoniou@law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yriazis@law.uoa.gr" TargetMode="External"/><Relationship Id="rId5" Type="http://schemas.openxmlformats.org/officeDocument/2006/relationships/hyperlink" Target="mailto:thantoniou@law.uoa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Kyriazis</dc:creator>
  <cp:keywords/>
  <dc:description/>
  <cp:lastModifiedBy>Dimitrios Kyriazis</cp:lastModifiedBy>
  <cp:revision>2</cp:revision>
  <dcterms:created xsi:type="dcterms:W3CDTF">2022-04-27T12:21:00Z</dcterms:created>
  <dcterms:modified xsi:type="dcterms:W3CDTF">2022-04-27T12:21:00Z</dcterms:modified>
</cp:coreProperties>
</file>